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9" w:type="dxa"/>
        <w:tblInd w:w="98" w:type="dxa"/>
        <w:tblCellMar>
          <w:left w:w="10" w:type="dxa"/>
          <w:right w:w="10" w:type="dxa"/>
        </w:tblCellMar>
        <w:tblLook w:val="04A0" w:firstRow="1" w:lastRow="0" w:firstColumn="1" w:lastColumn="0" w:noHBand="0" w:noVBand="1"/>
      </w:tblPr>
      <w:tblGrid>
        <w:gridCol w:w="2437"/>
        <w:gridCol w:w="7212"/>
      </w:tblGrid>
      <w:tr w:rsidR="00077350" w:rsidRPr="0059322B" w14:paraId="6BC546C4" w14:textId="77777777" w:rsidTr="00D47D1B">
        <w:tc>
          <w:tcPr>
            <w:tcW w:w="2437" w:type="dxa"/>
            <w:shd w:val="clear" w:color="000000" w:fill="FFFFFF"/>
            <w:tcMar>
              <w:left w:w="108" w:type="dxa"/>
              <w:right w:w="108" w:type="dxa"/>
            </w:tcMar>
          </w:tcPr>
          <w:p w14:paraId="06B4E033" w14:textId="77777777" w:rsidR="00EE28A8" w:rsidRPr="0059322B" w:rsidRDefault="006105C5">
            <w:pPr>
              <w:spacing w:after="0" w:line="360" w:lineRule="auto"/>
              <w:jc w:val="both"/>
              <w:rPr>
                <w:rFonts w:ascii="Calibri" w:eastAsia="Calibri" w:hAnsi="Calibri" w:cs="Calibri"/>
                <w:sz w:val="24"/>
                <w:szCs w:val="24"/>
              </w:rPr>
            </w:pPr>
            <w:r w:rsidRPr="0059322B">
              <w:rPr>
                <w:sz w:val="24"/>
                <w:szCs w:val="24"/>
              </w:rPr>
              <w:object w:dxaOrig="1514" w:dyaOrig="1094" w14:anchorId="08B8FBD7">
                <v:rect id="rectole0000000000" o:spid="_x0000_i1029" style="width:96pt;height:77.25pt" o:ole="" o:preferrelative="t" stroked="f">
                  <v:imagedata r:id="rId7" o:title=""/>
                </v:rect>
                <o:OLEObject Type="Embed" ProgID="StaticMetafile" ShapeID="rectole0000000000" DrawAspect="Content" ObjectID="_1710143219" r:id="rId8"/>
              </w:object>
            </w:r>
          </w:p>
          <w:p w14:paraId="6409B35B" w14:textId="77777777" w:rsidR="00EE28A8" w:rsidRPr="0059322B" w:rsidRDefault="00B75D35" w:rsidP="00081F02">
            <w:pPr>
              <w:spacing w:after="0" w:line="360" w:lineRule="auto"/>
              <w:jc w:val="both"/>
              <w:rPr>
                <w:sz w:val="24"/>
                <w:szCs w:val="24"/>
              </w:rPr>
            </w:pPr>
            <w:r w:rsidRPr="0059322B">
              <w:rPr>
                <w:rFonts w:ascii="Times New Roman" w:eastAsia="Times New Roman" w:hAnsi="Times New Roman" w:cs="Times New Roman"/>
                <w:sz w:val="24"/>
                <w:szCs w:val="24"/>
                <w:lang w:val="en-US"/>
              </w:rPr>
              <w:t>S</w:t>
            </w:r>
            <w:r w:rsidR="00D47D1B" w:rsidRPr="0059322B">
              <w:rPr>
                <w:rFonts w:ascii="Times New Roman" w:eastAsia="Times New Roman" w:hAnsi="Times New Roman" w:cs="Times New Roman"/>
                <w:sz w:val="24"/>
                <w:szCs w:val="24"/>
              </w:rPr>
              <w:t>ố: 0</w:t>
            </w:r>
            <w:r w:rsidR="00081F02" w:rsidRPr="0059322B">
              <w:rPr>
                <w:rFonts w:ascii="Times New Roman" w:eastAsia="Times New Roman" w:hAnsi="Times New Roman" w:cs="Times New Roman"/>
                <w:sz w:val="24"/>
                <w:szCs w:val="24"/>
                <w:lang w:val="en-US"/>
              </w:rPr>
              <w:t>1</w:t>
            </w:r>
            <w:r w:rsidR="00D47D1B" w:rsidRPr="0059322B">
              <w:rPr>
                <w:rFonts w:ascii="Times New Roman" w:eastAsia="Times New Roman" w:hAnsi="Times New Roman" w:cs="Times New Roman"/>
                <w:sz w:val="24"/>
                <w:szCs w:val="24"/>
              </w:rPr>
              <w:t>/202</w:t>
            </w:r>
            <w:r w:rsidR="00081F02" w:rsidRPr="0059322B">
              <w:rPr>
                <w:rFonts w:ascii="Times New Roman" w:eastAsia="Times New Roman" w:hAnsi="Times New Roman" w:cs="Times New Roman"/>
                <w:sz w:val="24"/>
                <w:szCs w:val="24"/>
                <w:lang w:val="en-US"/>
              </w:rPr>
              <w:t>2</w:t>
            </w:r>
            <w:r w:rsidR="00D47D1B" w:rsidRPr="0059322B">
              <w:rPr>
                <w:rFonts w:ascii="Times New Roman" w:eastAsia="Times New Roman" w:hAnsi="Times New Roman" w:cs="Times New Roman"/>
                <w:sz w:val="24"/>
                <w:szCs w:val="24"/>
              </w:rPr>
              <w:t xml:space="preserve">/BKS </w:t>
            </w:r>
          </w:p>
        </w:tc>
        <w:tc>
          <w:tcPr>
            <w:tcW w:w="7212" w:type="dxa"/>
            <w:shd w:val="clear" w:color="000000" w:fill="FFFFFF"/>
            <w:tcMar>
              <w:left w:w="108" w:type="dxa"/>
              <w:right w:w="108" w:type="dxa"/>
            </w:tcMar>
          </w:tcPr>
          <w:p w14:paraId="6332980D" w14:textId="77777777" w:rsidR="00EE28A8" w:rsidRPr="0059322B" w:rsidRDefault="00D47D1B" w:rsidP="00B75D35">
            <w:pPr>
              <w:spacing w:after="0" w:line="360" w:lineRule="auto"/>
              <w:jc w:val="center"/>
              <w:rPr>
                <w:rFonts w:ascii="Times New Roman" w:eastAsia="Times New Roman" w:hAnsi="Times New Roman" w:cs="Times New Roman"/>
                <w:b/>
                <w:sz w:val="24"/>
                <w:szCs w:val="24"/>
              </w:rPr>
            </w:pPr>
            <w:r w:rsidRPr="0059322B">
              <w:rPr>
                <w:rFonts w:ascii="Times New Roman" w:eastAsia="Times New Roman" w:hAnsi="Times New Roman" w:cs="Times New Roman"/>
                <w:b/>
                <w:sz w:val="24"/>
                <w:szCs w:val="24"/>
              </w:rPr>
              <w:t>CÔNG TY CP DỊCH VỤ VIỄN THÔNG VÀ IN BƯU ĐIỆN</w:t>
            </w:r>
          </w:p>
          <w:p w14:paraId="27001D71" w14:textId="77777777" w:rsidR="00EE28A8" w:rsidRPr="0059322B" w:rsidRDefault="00081F02" w:rsidP="00B75D35">
            <w:pPr>
              <w:spacing w:after="0" w:line="360" w:lineRule="auto"/>
              <w:jc w:val="center"/>
              <w:rPr>
                <w:rFonts w:ascii="Times New Roman" w:eastAsia="Times New Roman" w:hAnsi="Times New Roman" w:cs="Times New Roman"/>
                <w:sz w:val="24"/>
                <w:szCs w:val="24"/>
              </w:rPr>
            </w:pPr>
            <w:r w:rsidRPr="0059322B">
              <w:rPr>
                <w:rFonts w:ascii="Times New Roman" w:eastAsia="Times New Roman" w:hAnsi="Times New Roman" w:cs="Times New Roman"/>
                <w:sz w:val="24"/>
                <w:szCs w:val="24"/>
              </w:rPr>
              <w:t>Số 564 Nguyễn Văn Cừ, P.</w:t>
            </w:r>
            <w:r w:rsidR="0056592C" w:rsidRPr="0056592C">
              <w:rPr>
                <w:rFonts w:ascii="Times New Roman" w:eastAsia="Times New Roman" w:hAnsi="Times New Roman" w:cs="Times New Roman"/>
                <w:sz w:val="24"/>
                <w:szCs w:val="24"/>
              </w:rPr>
              <w:t xml:space="preserve"> </w:t>
            </w:r>
            <w:r w:rsidR="00D47D1B" w:rsidRPr="0059322B">
              <w:rPr>
                <w:rFonts w:ascii="Times New Roman" w:eastAsia="Times New Roman" w:hAnsi="Times New Roman" w:cs="Times New Roman"/>
                <w:sz w:val="24"/>
                <w:szCs w:val="24"/>
              </w:rPr>
              <w:t>Gia Thụy</w:t>
            </w:r>
            <w:r w:rsidRPr="0059322B">
              <w:rPr>
                <w:rFonts w:ascii="Times New Roman" w:eastAsia="Times New Roman" w:hAnsi="Times New Roman" w:cs="Times New Roman"/>
                <w:sz w:val="24"/>
                <w:szCs w:val="24"/>
              </w:rPr>
              <w:t>, Q.</w:t>
            </w:r>
            <w:r w:rsidR="0056592C" w:rsidRPr="0056592C">
              <w:rPr>
                <w:rFonts w:ascii="Times New Roman" w:eastAsia="Times New Roman" w:hAnsi="Times New Roman" w:cs="Times New Roman"/>
                <w:sz w:val="24"/>
                <w:szCs w:val="24"/>
              </w:rPr>
              <w:t xml:space="preserve"> </w:t>
            </w:r>
            <w:r w:rsidRPr="0059322B">
              <w:rPr>
                <w:rFonts w:ascii="Times New Roman" w:eastAsia="Times New Roman" w:hAnsi="Times New Roman" w:cs="Times New Roman"/>
                <w:sz w:val="24"/>
                <w:szCs w:val="24"/>
              </w:rPr>
              <w:t xml:space="preserve">Long Biên , </w:t>
            </w:r>
            <w:r w:rsidR="00D47D1B" w:rsidRPr="0059322B">
              <w:rPr>
                <w:rFonts w:ascii="Times New Roman" w:eastAsia="Times New Roman" w:hAnsi="Times New Roman" w:cs="Times New Roman"/>
                <w:sz w:val="24"/>
                <w:szCs w:val="24"/>
              </w:rPr>
              <w:t>TP</w:t>
            </w:r>
            <w:r w:rsidRPr="0059322B">
              <w:rPr>
                <w:rFonts w:ascii="Times New Roman" w:eastAsia="Times New Roman" w:hAnsi="Times New Roman" w:cs="Times New Roman"/>
                <w:sz w:val="24"/>
                <w:szCs w:val="24"/>
              </w:rPr>
              <w:t>.</w:t>
            </w:r>
            <w:r w:rsidR="0056592C">
              <w:rPr>
                <w:rFonts w:ascii="Times New Roman" w:eastAsia="Times New Roman" w:hAnsi="Times New Roman" w:cs="Times New Roman"/>
                <w:sz w:val="24"/>
                <w:szCs w:val="24"/>
                <w:lang w:val="en-US"/>
              </w:rPr>
              <w:t xml:space="preserve"> </w:t>
            </w:r>
            <w:r w:rsidR="00D47D1B" w:rsidRPr="0059322B">
              <w:rPr>
                <w:rFonts w:ascii="Times New Roman" w:eastAsia="Times New Roman" w:hAnsi="Times New Roman" w:cs="Times New Roman"/>
                <w:sz w:val="24"/>
                <w:szCs w:val="24"/>
              </w:rPr>
              <w:t>Hà Nội</w:t>
            </w:r>
          </w:p>
          <w:p w14:paraId="4A762F0C" w14:textId="77777777" w:rsidR="00EE28A8" w:rsidRPr="0059322B" w:rsidRDefault="00D47D1B" w:rsidP="00B75D35">
            <w:pPr>
              <w:spacing w:after="0" w:line="360" w:lineRule="auto"/>
              <w:jc w:val="center"/>
              <w:rPr>
                <w:rFonts w:ascii="Times New Roman" w:eastAsia="Times New Roman" w:hAnsi="Times New Roman" w:cs="Times New Roman"/>
                <w:sz w:val="24"/>
                <w:szCs w:val="24"/>
              </w:rPr>
            </w:pPr>
            <w:r w:rsidRPr="0059322B">
              <w:rPr>
                <w:rFonts w:ascii="Times New Roman" w:eastAsia="Times New Roman" w:hAnsi="Times New Roman" w:cs="Times New Roman"/>
                <w:sz w:val="24"/>
                <w:szCs w:val="24"/>
              </w:rPr>
              <w:t xml:space="preserve">Website: </w:t>
            </w:r>
            <w:hyperlink r:id="rId9">
              <w:r w:rsidRPr="0059322B">
                <w:rPr>
                  <w:rFonts w:ascii="Times New Roman" w:eastAsia="Times New Roman" w:hAnsi="Times New Roman" w:cs="Times New Roman"/>
                  <w:sz w:val="24"/>
                  <w:szCs w:val="24"/>
                  <w:u w:val="single"/>
                </w:rPr>
                <w:t>www.ptp.vn</w:t>
              </w:r>
            </w:hyperlink>
          </w:p>
          <w:p w14:paraId="32F7C5A3" w14:textId="77777777" w:rsidR="00EE28A8" w:rsidRPr="0059322B" w:rsidRDefault="00D47D1B" w:rsidP="00B75D35">
            <w:pPr>
              <w:spacing w:after="0" w:line="360" w:lineRule="auto"/>
              <w:jc w:val="center"/>
              <w:rPr>
                <w:rFonts w:ascii="Times New Roman" w:eastAsia="Times New Roman" w:hAnsi="Times New Roman" w:cs="Times New Roman"/>
                <w:sz w:val="24"/>
                <w:szCs w:val="24"/>
              </w:rPr>
            </w:pPr>
            <w:r w:rsidRPr="0059322B">
              <w:rPr>
                <w:rFonts w:ascii="Times New Roman" w:eastAsia="Times New Roman" w:hAnsi="Times New Roman" w:cs="Times New Roman"/>
                <w:sz w:val="24"/>
                <w:szCs w:val="24"/>
              </w:rPr>
              <w:t>---------------------</w:t>
            </w:r>
          </w:p>
          <w:p w14:paraId="6665D5BB" w14:textId="0D3DF033" w:rsidR="00EE28A8" w:rsidRPr="0059322B" w:rsidRDefault="009F6D52" w:rsidP="00081F02">
            <w:pPr>
              <w:spacing w:after="0" w:line="360" w:lineRule="auto"/>
              <w:jc w:val="center"/>
              <w:rPr>
                <w:sz w:val="24"/>
                <w:szCs w:val="24"/>
              </w:rPr>
            </w:pPr>
            <w:r>
              <w:rPr>
                <w:rFonts w:ascii="Times New Roman" w:eastAsia="Times New Roman" w:hAnsi="Times New Roman" w:cs="Times New Roman"/>
                <w:i/>
                <w:sz w:val="24"/>
                <w:szCs w:val="24"/>
                <w:lang w:val="en-US"/>
              </w:rPr>
              <w:t xml:space="preserve">                                        </w:t>
            </w:r>
            <w:r w:rsidR="00D47D1B" w:rsidRPr="0059322B">
              <w:rPr>
                <w:rFonts w:ascii="Times New Roman" w:eastAsia="Times New Roman" w:hAnsi="Times New Roman" w:cs="Times New Roman"/>
                <w:i/>
                <w:sz w:val="24"/>
                <w:szCs w:val="24"/>
              </w:rPr>
              <w:t>Hà Nội, ngày 2</w:t>
            </w:r>
            <w:r w:rsidR="00081F02" w:rsidRPr="0059322B">
              <w:rPr>
                <w:rFonts w:ascii="Times New Roman" w:eastAsia="Times New Roman" w:hAnsi="Times New Roman" w:cs="Times New Roman"/>
                <w:i/>
                <w:sz w:val="24"/>
                <w:szCs w:val="24"/>
              </w:rPr>
              <w:t>3</w:t>
            </w:r>
            <w:r w:rsidR="00D47D1B" w:rsidRPr="0059322B">
              <w:rPr>
                <w:rFonts w:ascii="Times New Roman" w:eastAsia="Times New Roman" w:hAnsi="Times New Roman" w:cs="Times New Roman"/>
                <w:i/>
                <w:sz w:val="24"/>
                <w:szCs w:val="24"/>
              </w:rPr>
              <w:t xml:space="preserve"> tháng 3 năm 202</w:t>
            </w:r>
            <w:r w:rsidR="00081F02" w:rsidRPr="0059322B">
              <w:rPr>
                <w:rFonts w:ascii="Times New Roman" w:eastAsia="Times New Roman" w:hAnsi="Times New Roman" w:cs="Times New Roman"/>
                <w:i/>
                <w:sz w:val="24"/>
                <w:szCs w:val="24"/>
              </w:rPr>
              <w:t>2</w:t>
            </w:r>
          </w:p>
        </w:tc>
      </w:tr>
    </w:tbl>
    <w:p w14:paraId="0A38B342" w14:textId="77777777" w:rsidR="00EE28A8" w:rsidRPr="006105C5" w:rsidRDefault="00D47D1B">
      <w:pPr>
        <w:spacing w:before="60" w:after="0" w:line="276" w:lineRule="auto"/>
        <w:jc w:val="center"/>
        <w:rPr>
          <w:rFonts w:ascii="Times New Roman" w:eastAsia="Times New Roman" w:hAnsi="Times New Roman" w:cs="Times New Roman"/>
          <w:b/>
          <w:sz w:val="28"/>
          <w:szCs w:val="28"/>
        </w:rPr>
      </w:pPr>
      <w:r w:rsidRPr="006105C5">
        <w:rPr>
          <w:rFonts w:ascii="Times New Roman" w:eastAsia="Times New Roman" w:hAnsi="Times New Roman" w:cs="Times New Roman"/>
          <w:b/>
          <w:sz w:val="28"/>
          <w:szCs w:val="28"/>
        </w:rPr>
        <w:t xml:space="preserve">BÁO CÁO CỦA BAN KIỂM SOÁT </w:t>
      </w:r>
    </w:p>
    <w:p w14:paraId="3C41ADBD" w14:textId="77777777" w:rsidR="00EE28A8" w:rsidRPr="006105C5" w:rsidRDefault="00D47D1B">
      <w:pPr>
        <w:spacing w:after="0" w:line="276" w:lineRule="auto"/>
        <w:jc w:val="center"/>
        <w:rPr>
          <w:rFonts w:ascii="Times New Roman" w:eastAsia="Times New Roman" w:hAnsi="Times New Roman" w:cs="Times New Roman"/>
          <w:sz w:val="28"/>
          <w:szCs w:val="28"/>
        </w:rPr>
      </w:pPr>
      <w:r w:rsidRPr="006105C5">
        <w:rPr>
          <w:rFonts w:ascii="Times New Roman" w:eastAsia="Times New Roman" w:hAnsi="Times New Roman" w:cs="Times New Roman"/>
          <w:b/>
          <w:sz w:val="28"/>
          <w:szCs w:val="28"/>
        </w:rPr>
        <w:t>Tại Đại hội đồng cổ đông thường niên năm 202</w:t>
      </w:r>
      <w:r w:rsidR="002C4F8C" w:rsidRPr="006105C5">
        <w:rPr>
          <w:rFonts w:ascii="Times New Roman" w:eastAsia="Times New Roman" w:hAnsi="Times New Roman" w:cs="Times New Roman"/>
          <w:b/>
          <w:sz w:val="28"/>
          <w:szCs w:val="28"/>
        </w:rPr>
        <w:t>2</w:t>
      </w:r>
    </w:p>
    <w:p w14:paraId="3EB2FF6E" w14:textId="77777777" w:rsidR="00B75D35" w:rsidRPr="006105C5" w:rsidRDefault="00B75D35">
      <w:pPr>
        <w:spacing w:before="60" w:after="0" w:line="276" w:lineRule="auto"/>
        <w:ind w:firstLine="720"/>
        <w:jc w:val="both"/>
        <w:rPr>
          <w:rFonts w:ascii="Times New Roman" w:eastAsia="Times New Roman" w:hAnsi="Times New Roman" w:cs="Times New Roman"/>
          <w:sz w:val="28"/>
          <w:szCs w:val="28"/>
        </w:rPr>
      </w:pPr>
    </w:p>
    <w:p w14:paraId="73FDFBA5" w14:textId="77777777" w:rsidR="00EE28A8" w:rsidRPr="006105C5" w:rsidRDefault="00D47D1B">
      <w:pPr>
        <w:spacing w:before="60" w:after="0" w:line="276" w:lineRule="auto"/>
        <w:ind w:firstLine="720"/>
        <w:jc w:val="both"/>
        <w:rPr>
          <w:rFonts w:ascii="Times New Roman" w:eastAsia="Times New Roman" w:hAnsi="Times New Roman" w:cs="Times New Roman"/>
          <w:b/>
          <w:sz w:val="24"/>
          <w:szCs w:val="24"/>
        </w:rPr>
      </w:pPr>
      <w:r w:rsidRPr="006105C5">
        <w:rPr>
          <w:rFonts w:ascii="Times New Roman" w:eastAsia="Times New Roman" w:hAnsi="Times New Roman" w:cs="Times New Roman"/>
          <w:sz w:val="24"/>
          <w:szCs w:val="24"/>
        </w:rPr>
        <w:t>Kính gửi:</w:t>
      </w:r>
      <w:r w:rsidRPr="006105C5">
        <w:rPr>
          <w:rFonts w:ascii="Times New Roman" w:eastAsia="Times New Roman" w:hAnsi="Times New Roman" w:cs="Times New Roman"/>
          <w:b/>
          <w:sz w:val="24"/>
          <w:szCs w:val="24"/>
        </w:rPr>
        <w:t xml:space="preserve"> </w:t>
      </w:r>
      <w:r w:rsidR="006C3BE6" w:rsidRPr="006105C5">
        <w:rPr>
          <w:rFonts w:ascii="Times New Roman" w:eastAsia="Times New Roman" w:hAnsi="Times New Roman" w:cs="Times New Roman"/>
          <w:b/>
          <w:sz w:val="24"/>
          <w:szCs w:val="24"/>
        </w:rPr>
        <w:t xml:space="preserve">  </w:t>
      </w:r>
      <w:r w:rsidRPr="006105C5">
        <w:rPr>
          <w:rFonts w:ascii="Times New Roman" w:eastAsia="Times New Roman" w:hAnsi="Times New Roman" w:cs="Times New Roman"/>
          <w:b/>
          <w:sz w:val="24"/>
          <w:szCs w:val="24"/>
        </w:rPr>
        <w:t>ĐẠI HỘI ĐỒNG CỔ ĐÔNG</w:t>
      </w:r>
    </w:p>
    <w:p w14:paraId="71ABDD3A" w14:textId="77777777" w:rsidR="00EE28A8" w:rsidRPr="0059322B" w:rsidRDefault="006C3BE6">
      <w:p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8"/>
        </w:rPr>
        <w:t xml:space="preserve">- </w:t>
      </w:r>
      <w:r w:rsidR="00D47D1B" w:rsidRPr="0059322B">
        <w:rPr>
          <w:rFonts w:ascii="Times New Roman" w:eastAsia="Times New Roman" w:hAnsi="Times New Roman" w:cs="Times New Roman"/>
          <w:sz w:val="26"/>
        </w:rPr>
        <w:t xml:space="preserve">Căn cứ chức năng nhiệm vụ của Ban Kiểm soát được quy định tại Điều 165 Luật Doanh nghiệp và Điều lệ tổ chức và hoạt động của Công ty CP Dịch vụ Viễn thông và In Bưu Điện (PTP); </w:t>
      </w:r>
    </w:p>
    <w:p w14:paraId="6952F6AD" w14:textId="77777777" w:rsidR="00EE28A8" w:rsidRPr="0059322B" w:rsidRDefault="006C3BE6">
      <w:p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 - </w:t>
      </w:r>
      <w:r w:rsidR="00D47D1B" w:rsidRPr="0059322B">
        <w:rPr>
          <w:rFonts w:ascii="Times New Roman" w:eastAsia="Times New Roman" w:hAnsi="Times New Roman" w:cs="Times New Roman"/>
          <w:sz w:val="26"/>
        </w:rPr>
        <w:t>Căn cứ báo cáo tài chính năm 202</w:t>
      </w:r>
      <w:r w:rsidR="002C4F8C" w:rsidRPr="0059322B">
        <w:rPr>
          <w:rFonts w:ascii="Times New Roman" w:eastAsia="Times New Roman" w:hAnsi="Times New Roman" w:cs="Times New Roman"/>
          <w:sz w:val="26"/>
        </w:rPr>
        <w:t>1</w:t>
      </w:r>
      <w:r w:rsidR="00D47D1B" w:rsidRPr="0059322B">
        <w:rPr>
          <w:rFonts w:ascii="Times New Roman" w:eastAsia="Times New Roman" w:hAnsi="Times New Roman" w:cs="Times New Roman"/>
          <w:sz w:val="26"/>
        </w:rPr>
        <w:t xml:space="preserve"> của PTP đã được </w:t>
      </w:r>
      <w:r w:rsidR="009D5DB5" w:rsidRPr="0059322B">
        <w:rPr>
          <w:rFonts w:ascii="Times New Roman" w:eastAsia="Times New Roman" w:hAnsi="Times New Roman" w:cs="Times New Roman"/>
          <w:sz w:val="26"/>
        </w:rPr>
        <w:t xml:space="preserve">kiểm toán bởi Công ty TNHH </w:t>
      </w:r>
      <w:r w:rsidR="00D47D1B" w:rsidRPr="0059322B">
        <w:rPr>
          <w:rFonts w:ascii="Times New Roman" w:eastAsia="Times New Roman" w:hAnsi="Times New Roman" w:cs="Times New Roman"/>
          <w:sz w:val="26"/>
        </w:rPr>
        <w:t xml:space="preserve">Kiểm toán </w:t>
      </w:r>
      <w:r w:rsidR="009D5DB5" w:rsidRPr="0059322B">
        <w:rPr>
          <w:rFonts w:ascii="Times New Roman" w:eastAsia="Times New Roman" w:hAnsi="Times New Roman" w:cs="Times New Roman"/>
          <w:sz w:val="26"/>
        </w:rPr>
        <w:t>VACO</w:t>
      </w:r>
      <w:r w:rsidR="00D47D1B" w:rsidRPr="0059322B">
        <w:rPr>
          <w:rFonts w:ascii="Times New Roman" w:eastAsia="Times New Roman" w:hAnsi="Times New Roman" w:cs="Times New Roman"/>
          <w:sz w:val="26"/>
        </w:rPr>
        <w:t>.</w:t>
      </w:r>
    </w:p>
    <w:p w14:paraId="2ECE2763" w14:textId="77777777" w:rsidR="00EE28A8" w:rsidRPr="0059322B" w:rsidRDefault="00D47D1B">
      <w:pPr>
        <w:spacing w:before="60" w:after="0" w:line="276" w:lineRule="auto"/>
        <w:ind w:firstLine="720"/>
        <w:jc w:val="both"/>
        <w:rPr>
          <w:rFonts w:ascii="Times New Roman" w:eastAsia="Times New Roman" w:hAnsi="Times New Roman" w:cs="Times New Roman"/>
          <w:sz w:val="26"/>
        </w:rPr>
      </w:pPr>
      <w:r w:rsidRPr="0059322B">
        <w:rPr>
          <w:rFonts w:ascii="Times New Roman" w:eastAsia="Times New Roman" w:hAnsi="Times New Roman" w:cs="Times New Roman"/>
          <w:sz w:val="26"/>
        </w:rPr>
        <w:t>Thực hiện trách nhiệm giám sát đối với công tác quản trị và điều hành hoạt động kinh doanh của Công ty PTP, Ban Kiểm soát báo cáo Đại hội đồng cổ đông kết quả kiểm tra, giám sát các mặt hoạt động trong năm 202</w:t>
      </w:r>
      <w:r w:rsidR="009D5DB5" w:rsidRPr="0059322B">
        <w:rPr>
          <w:rFonts w:ascii="Times New Roman" w:eastAsia="Times New Roman" w:hAnsi="Times New Roman" w:cs="Times New Roman"/>
          <w:sz w:val="26"/>
        </w:rPr>
        <w:t xml:space="preserve">1 </w:t>
      </w:r>
      <w:r w:rsidRPr="0059322B">
        <w:rPr>
          <w:rFonts w:ascii="Times New Roman" w:eastAsia="Times New Roman" w:hAnsi="Times New Roman" w:cs="Times New Roman"/>
          <w:sz w:val="26"/>
        </w:rPr>
        <w:t xml:space="preserve">như sau: </w:t>
      </w:r>
    </w:p>
    <w:p w14:paraId="35C9C0F4" w14:textId="77777777" w:rsidR="00EE28A8" w:rsidRPr="001D6B09" w:rsidRDefault="00D47D1B" w:rsidP="00034ED8">
      <w:pPr>
        <w:spacing w:before="120" w:after="0" w:line="276" w:lineRule="auto"/>
        <w:ind w:left="567"/>
        <w:jc w:val="both"/>
        <w:rPr>
          <w:rFonts w:ascii="Times New Roman" w:eastAsia="Times New Roman" w:hAnsi="Times New Roman" w:cs="Times New Roman"/>
          <w:b/>
          <w:sz w:val="24"/>
        </w:rPr>
      </w:pPr>
      <w:r w:rsidRPr="001D6B09">
        <w:rPr>
          <w:rFonts w:ascii="Times New Roman" w:eastAsia="Times New Roman" w:hAnsi="Times New Roman" w:cs="Times New Roman"/>
          <w:b/>
          <w:sz w:val="24"/>
        </w:rPr>
        <w:t xml:space="preserve">HOẠT </w:t>
      </w:r>
      <w:r w:rsidR="009D5DB5" w:rsidRPr="001D6B09">
        <w:rPr>
          <w:rFonts w:ascii="Times New Roman" w:eastAsia="Times New Roman" w:hAnsi="Times New Roman" w:cs="Times New Roman"/>
          <w:b/>
          <w:sz w:val="24"/>
        </w:rPr>
        <w:t>ĐỘNG CỦA BAN KIỂM SOÁT NĂM 2021</w:t>
      </w:r>
    </w:p>
    <w:p w14:paraId="17FC2F21" w14:textId="77777777" w:rsidR="00EE28A8" w:rsidRPr="0059322B" w:rsidRDefault="00D47D1B">
      <w:pPr>
        <w:numPr>
          <w:ilvl w:val="0"/>
          <w:numId w:val="1"/>
        </w:numPr>
        <w:spacing w:before="60" w:after="0" w:line="276" w:lineRule="auto"/>
        <w:ind w:firstLine="567"/>
        <w:jc w:val="both"/>
        <w:rPr>
          <w:rFonts w:ascii="Times New Roman" w:eastAsia="Times New Roman" w:hAnsi="Times New Roman" w:cs="Times New Roman"/>
          <w:b/>
          <w:sz w:val="26"/>
        </w:rPr>
      </w:pPr>
      <w:r w:rsidRPr="0059322B">
        <w:rPr>
          <w:rFonts w:ascii="Times New Roman" w:eastAsia="Times New Roman" w:hAnsi="Times New Roman" w:cs="Times New Roman"/>
          <w:b/>
          <w:sz w:val="26"/>
        </w:rPr>
        <w:t>Cá</w:t>
      </w:r>
      <w:r w:rsidR="009D5DB5" w:rsidRPr="0059322B">
        <w:rPr>
          <w:rFonts w:ascii="Times New Roman" w:eastAsia="Times New Roman" w:hAnsi="Times New Roman" w:cs="Times New Roman"/>
          <w:b/>
          <w:sz w:val="26"/>
        </w:rPr>
        <w:t>c công tác đã thực hiện năm 2021</w:t>
      </w:r>
    </w:p>
    <w:p w14:paraId="40A8BA56" w14:textId="77777777" w:rsidR="00EE28A8" w:rsidRPr="0059322B" w:rsidRDefault="00D47D1B">
      <w:pPr>
        <w:numPr>
          <w:ilvl w:val="0"/>
          <w:numId w:val="1"/>
        </w:num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Ban kiểm soát đã thực hiện đầy đủ chức trách, nhiệm vụ được Đại hội đồng cổ đông giao một các trung thực, cẩn trọng, tốt nhất vì lợi ích của Công ty và Cổ đông; cụ thể là: Theo dõi, kiểm tra, giám sát hoạt động quản trị, điều hành và các mặt hoạt động của Công ty PTP; Kiểm tra, giám sát việc triển khai và kết quả thực hiện các Nghị quyết đã được ĐHĐCĐ thông qua; Xây dựng chương trình công tác cụ thể để thông báo tới Hội đồng quản trị và Ban lãnh đạo điều hành Công ty; Phân công nhiệm vụ cụ thể của từng thành viên trong Ban Kiểm soát; Cử đại diện tham gia đầy đủ tất cả các cuộc họp của Hội đồng quản trị Công ty; Thẩm tra Báo cáo tài chính 6 tháng và Báo cáo tài chính năm.</w:t>
      </w:r>
    </w:p>
    <w:p w14:paraId="24015BAC" w14:textId="77777777" w:rsidR="00EE28A8" w:rsidRPr="0059322B" w:rsidRDefault="005B0001">
      <w:pPr>
        <w:numPr>
          <w:ilvl w:val="0"/>
          <w:numId w:val="1"/>
        </w:num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G</w:t>
      </w:r>
      <w:r w:rsidR="00D47D1B" w:rsidRPr="0059322B">
        <w:rPr>
          <w:rFonts w:ascii="Times New Roman" w:eastAsia="Times New Roman" w:hAnsi="Times New Roman" w:cs="Times New Roman"/>
          <w:sz w:val="26"/>
        </w:rPr>
        <w:t xml:space="preserve">iữ mối quan hệ làm việc đầy đủ, thường xuyên với HĐQT và Ban </w:t>
      </w:r>
      <w:r w:rsidR="00B56227" w:rsidRPr="0059322B">
        <w:rPr>
          <w:rFonts w:ascii="Times New Roman" w:eastAsia="Times New Roman" w:hAnsi="Times New Roman" w:cs="Times New Roman"/>
          <w:sz w:val="26"/>
        </w:rPr>
        <w:t>TGĐ</w:t>
      </w:r>
      <w:r w:rsidR="00D47D1B" w:rsidRPr="0059322B">
        <w:rPr>
          <w:rFonts w:ascii="Times New Roman" w:eastAsia="Times New Roman" w:hAnsi="Times New Roman" w:cs="Times New Roman"/>
          <w:sz w:val="26"/>
        </w:rPr>
        <w:t xml:space="preserve"> trong hoạt động sản xuất kinh doanh, giám sát các hoạt động để đảm bảo Công ty phát triển đúng pháp luật. </w:t>
      </w:r>
    </w:p>
    <w:p w14:paraId="63269492" w14:textId="77777777" w:rsidR="00EE28A8" w:rsidRPr="0059322B" w:rsidRDefault="00D47D1B">
      <w:pPr>
        <w:numPr>
          <w:ilvl w:val="0"/>
          <w:numId w:val="1"/>
        </w:num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Thực hiện kiểm tra tính hợp pháp, hợp lý, trung thực và mức độ cẩn trọng trong công tác điều hành, công tác quản lý tài chính, đầu tư, chế độ thông tin báo cáo, … nhằm đảm bảo HĐQT, </w:t>
      </w:r>
      <w:r w:rsidR="00963BCD" w:rsidRPr="0059322B">
        <w:rPr>
          <w:rFonts w:ascii="Times New Roman" w:eastAsia="Times New Roman" w:hAnsi="Times New Roman" w:cs="Times New Roman"/>
          <w:sz w:val="26"/>
        </w:rPr>
        <w:t>Ban TGĐ</w:t>
      </w:r>
      <w:r w:rsidRPr="0059322B">
        <w:rPr>
          <w:rFonts w:ascii="Times New Roman" w:eastAsia="Times New Roman" w:hAnsi="Times New Roman" w:cs="Times New Roman"/>
          <w:sz w:val="26"/>
        </w:rPr>
        <w:t xml:space="preserve"> tuân thủ đầy đủ các quy định của pháp luật và Điều lệ tổ chức và hoạt động của Công ty.</w:t>
      </w:r>
    </w:p>
    <w:p w14:paraId="5A1EA2FE" w14:textId="77777777" w:rsidR="00EE28A8" w:rsidRPr="0059322B" w:rsidRDefault="00D47D1B">
      <w:pPr>
        <w:numPr>
          <w:ilvl w:val="0"/>
          <w:numId w:val="1"/>
        </w:num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Kiểm tra, phân tích, đánh giá tình hình tài chính của Công ty, việc chấp hành các nguyên tắc, chế độ quản lý tài chính, chế độ hạch toán kế toán, thống kê của Nhà nước. </w:t>
      </w:r>
    </w:p>
    <w:p w14:paraId="645FD113" w14:textId="77777777" w:rsidR="00EE28A8" w:rsidRPr="0059322B" w:rsidRDefault="00D47D1B">
      <w:pPr>
        <w:numPr>
          <w:ilvl w:val="0"/>
          <w:numId w:val="1"/>
        </w:num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lastRenderedPageBreak/>
        <w:t xml:space="preserve">Kiểm tra tính tuân thủ các quy định của pháp luật hiện hành đối với các văn bản của Công ty; Việc thực hiện các quy chế, quy định quản lý nội bộ của Công ty; Các chế độ đãi ngộ với người lao động, chế độ phân phối thu nhập, … </w:t>
      </w:r>
    </w:p>
    <w:p w14:paraId="4AE4A7D5" w14:textId="77777777" w:rsidR="00EE28A8" w:rsidRPr="0059322B" w:rsidRDefault="00D47D1B">
      <w:pPr>
        <w:numPr>
          <w:ilvl w:val="0"/>
          <w:numId w:val="1"/>
        </w:num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Kiểm soát việc tuân thủ các quy định về công bố thông tin của Công ty theo các quy định của Pháp luật.</w:t>
      </w:r>
    </w:p>
    <w:p w14:paraId="41077FBA" w14:textId="77777777" w:rsidR="00EE28A8" w:rsidRPr="0059322B" w:rsidRDefault="00D47D1B">
      <w:pPr>
        <w:numPr>
          <w:ilvl w:val="0"/>
          <w:numId w:val="1"/>
        </w:numPr>
        <w:spacing w:before="60" w:after="0" w:line="276" w:lineRule="auto"/>
        <w:ind w:firstLine="567"/>
        <w:jc w:val="both"/>
        <w:rPr>
          <w:rFonts w:ascii="Calibri" w:eastAsia="Calibri" w:hAnsi="Calibri" w:cs="Calibri"/>
          <w:sz w:val="24"/>
        </w:rPr>
      </w:pPr>
      <w:r w:rsidRPr="0059322B">
        <w:rPr>
          <w:rFonts w:ascii="Times New Roman" w:eastAsia="Times New Roman" w:hAnsi="Times New Roman" w:cs="Times New Roman"/>
          <w:b/>
          <w:sz w:val="26"/>
        </w:rPr>
        <w:t xml:space="preserve">Đánh giá kết quả </w:t>
      </w:r>
      <w:r w:rsidR="005B0001" w:rsidRPr="0059322B">
        <w:rPr>
          <w:rFonts w:ascii="Times New Roman" w:eastAsia="Times New Roman" w:hAnsi="Times New Roman" w:cs="Times New Roman"/>
          <w:b/>
          <w:sz w:val="26"/>
        </w:rPr>
        <w:t>hoạt động SXKD của PTP năm 2021</w:t>
      </w:r>
      <w:r w:rsidRPr="0059322B">
        <w:rPr>
          <w:rFonts w:ascii="Times New Roman" w:eastAsia="Times New Roman" w:hAnsi="Times New Roman" w:cs="Times New Roman"/>
          <w:b/>
          <w:sz w:val="26"/>
        </w:rPr>
        <w:t xml:space="preserve">: </w:t>
      </w:r>
    </w:p>
    <w:tbl>
      <w:tblPr>
        <w:tblW w:w="9398" w:type="dxa"/>
        <w:tblInd w:w="93" w:type="dxa"/>
        <w:tblCellMar>
          <w:left w:w="10" w:type="dxa"/>
          <w:right w:w="10" w:type="dxa"/>
        </w:tblCellMar>
        <w:tblLook w:val="04A0" w:firstRow="1" w:lastRow="0" w:firstColumn="1" w:lastColumn="0" w:noHBand="0" w:noVBand="1"/>
      </w:tblPr>
      <w:tblGrid>
        <w:gridCol w:w="596"/>
        <w:gridCol w:w="2569"/>
        <w:gridCol w:w="996"/>
        <w:gridCol w:w="1038"/>
        <w:gridCol w:w="1038"/>
        <w:gridCol w:w="1024"/>
        <w:gridCol w:w="1123"/>
        <w:gridCol w:w="1014"/>
      </w:tblGrid>
      <w:tr w:rsidR="00AA1021" w:rsidRPr="0059322B" w14:paraId="7A9B4971" w14:textId="77777777" w:rsidTr="00662FF6">
        <w:trPr>
          <w:trHeight w:val="507"/>
          <w:tblHeader/>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BBEB3E" w14:textId="77777777" w:rsidR="00AA1021" w:rsidRPr="0059322B" w:rsidRDefault="00AA1021" w:rsidP="00AA1021">
            <w:pPr>
              <w:spacing w:after="0" w:line="240" w:lineRule="auto"/>
              <w:jc w:val="center"/>
              <w:rPr>
                <w:sz w:val="16"/>
              </w:rPr>
            </w:pPr>
            <w:r w:rsidRPr="0059322B">
              <w:rPr>
                <w:rFonts w:ascii="Times New Roman" w:eastAsia="Times New Roman" w:hAnsi="Times New Roman" w:cs="Times New Roman"/>
                <w:b/>
                <w:sz w:val="16"/>
              </w:rPr>
              <w:t>STT</w:t>
            </w:r>
          </w:p>
        </w:tc>
        <w:tc>
          <w:tcPr>
            <w:tcW w:w="2569"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14:paraId="5F3CA035" w14:textId="77777777" w:rsidR="00AA1021" w:rsidRPr="0059322B" w:rsidRDefault="00AA1021" w:rsidP="00AA1021">
            <w:pPr>
              <w:spacing w:after="0" w:line="240" w:lineRule="auto"/>
              <w:jc w:val="center"/>
              <w:rPr>
                <w:sz w:val="16"/>
              </w:rPr>
            </w:pPr>
            <w:r w:rsidRPr="0059322B">
              <w:rPr>
                <w:rFonts w:ascii="Times New Roman" w:eastAsia="Times New Roman" w:hAnsi="Times New Roman" w:cs="Times New Roman"/>
                <w:b/>
                <w:sz w:val="16"/>
              </w:rPr>
              <w:t xml:space="preserve">CHỈ TIÊU </w:t>
            </w:r>
          </w:p>
        </w:tc>
        <w:tc>
          <w:tcPr>
            <w:tcW w:w="99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14:paraId="33DB06AB" w14:textId="77777777" w:rsidR="00AA1021" w:rsidRPr="0059322B" w:rsidRDefault="00AA1021" w:rsidP="00AA1021">
            <w:pPr>
              <w:spacing w:after="0" w:line="240" w:lineRule="auto"/>
              <w:jc w:val="center"/>
              <w:rPr>
                <w:rFonts w:ascii="Times New Roman" w:eastAsia="Times New Roman" w:hAnsi="Times New Roman" w:cs="Times New Roman"/>
                <w:b/>
                <w:sz w:val="16"/>
                <w:lang w:val="en-GB"/>
              </w:rPr>
            </w:pPr>
            <w:r w:rsidRPr="0059322B">
              <w:rPr>
                <w:rFonts w:ascii="Times New Roman" w:eastAsia="Times New Roman" w:hAnsi="Times New Roman" w:cs="Times New Roman"/>
                <w:b/>
                <w:sz w:val="16"/>
              </w:rPr>
              <w:t>KH 202</w:t>
            </w:r>
            <w:r w:rsidRPr="0059322B">
              <w:rPr>
                <w:rFonts w:ascii="Times New Roman" w:eastAsia="Times New Roman" w:hAnsi="Times New Roman" w:cs="Times New Roman"/>
                <w:b/>
                <w:sz w:val="16"/>
                <w:lang w:val="en-GB"/>
              </w:rPr>
              <w:t>1</w:t>
            </w:r>
          </w:p>
          <w:p w14:paraId="749B99CC" w14:textId="77777777" w:rsidR="00AA1021" w:rsidRPr="0059322B" w:rsidRDefault="00AA1021" w:rsidP="00AA1021">
            <w:pPr>
              <w:spacing w:after="0" w:line="240" w:lineRule="auto"/>
              <w:jc w:val="center"/>
              <w:rPr>
                <w:sz w:val="16"/>
              </w:rPr>
            </w:pPr>
            <w:r w:rsidRPr="0059322B">
              <w:rPr>
                <w:rFonts w:ascii="Times New Roman" w:eastAsia="Times New Roman" w:hAnsi="Times New Roman" w:cs="Times New Roman"/>
                <w:b/>
                <w:sz w:val="16"/>
              </w:rPr>
              <w:t>(*)</w:t>
            </w:r>
          </w:p>
        </w:tc>
        <w:tc>
          <w:tcPr>
            <w:tcW w:w="1038"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14:paraId="1068127C" w14:textId="77777777" w:rsidR="00AA1021" w:rsidRPr="0059322B" w:rsidRDefault="00AA1021" w:rsidP="00AA1021">
            <w:pPr>
              <w:spacing w:after="0" w:line="240" w:lineRule="auto"/>
              <w:jc w:val="center"/>
              <w:rPr>
                <w:sz w:val="16"/>
                <w:lang w:val="en-GB"/>
              </w:rPr>
            </w:pPr>
            <w:r w:rsidRPr="0059322B">
              <w:rPr>
                <w:rFonts w:ascii="Times New Roman" w:eastAsia="Times New Roman" w:hAnsi="Times New Roman" w:cs="Times New Roman"/>
                <w:b/>
                <w:sz w:val="16"/>
              </w:rPr>
              <w:t>TH 202</w:t>
            </w:r>
            <w:r w:rsidRPr="0059322B">
              <w:rPr>
                <w:rFonts w:ascii="Times New Roman" w:eastAsia="Times New Roman" w:hAnsi="Times New Roman" w:cs="Times New Roman"/>
                <w:b/>
                <w:sz w:val="16"/>
                <w:lang w:val="en-GB"/>
              </w:rPr>
              <w:t>1</w:t>
            </w:r>
          </w:p>
        </w:tc>
        <w:tc>
          <w:tcPr>
            <w:tcW w:w="1038"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14:paraId="0399DDC4" w14:textId="77777777" w:rsidR="00AA1021" w:rsidRPr="0059322B" w:rsidRDefault="00AA1021" w:rsidP="00AA1021">
            <w:pPr>
              <w:spacing w:after="0" w:line="240" w:lineRule="auto"/>
              <w:jc w:val="center"/>
              <w:rPr>
                <w:sz w:val="16"/>
                <w:lang w:val="en-GB"/>
              </w:rPr>
            </w:pPr>
            <w:r w:rsidRPr="0059322B">
              <w:rPr>
                <w:rFonts w:ascii="Times New Roman" w:eastAsia="Times New Roman" w:hAnsi="Times New Roman" w:cs="Times New Roman"/>
                <w:b/>
                <w:sz w:val="16"/>
              </w:rPr>
              <w:t>TH 20</w:t>
            </w:r>
            <w:r w:rsidRPr="0059322B">
              <w:rPr>
                <w:rFonts w:ascii="Times New Roman" w:eastAsia="Times New Roman" w:hAnsi="Times New Roman" w:cs="Times New Roman"/>
                <w:b/>
                <w:sz w:val="16"/>
                <w:lang w:val="en-GB"/>
              </w:rPr>
              <w:t>20</w:t>
            </w:r>
          </w:p>
        </w:tc>
        <w:tc>
          <w:tcPr>
            <w:tcW w:w="1024"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14:paraId="40DD5CF4" w14:textId="77777777" w:rsidR="00AA1021" w:rsidRPr="0059322B" w:rsidRDefault="00AA1021" w:rsidP="00AA1021">
            <w:pPr>
              <w:spacing w:after="0" w:line="240" w:lineRule="auto"/>
              <w:jc w:val="center"/>
              <w:rPr>
                <w:sz w:val="16"/>
              </w:rPr>
            </w:pPr>
            <w:r w:rsidRPr="0059322B">
              <w:rPr>
                <w:rFonts w:ascii="Times New Roman" w:eastAsia="Times New Roman" w:hAnsi="Times New Roman" w:cs="Times New Roman"/>
                <w:b/>
                <w:sz w:val="16"/>
              </w:rPr>
              <w:t>Tỷ lệ % TH/KH</w:t>
            </w:r>
          </w:p>
        </w:tc>
        <w:tc>
          <w:tcPr>
            <w:tcW w:w="1123"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14:paraId="0743D1B0" w14:textId="77777777" w:rsidR="00AA1021" w:rsidRPr="0059322B" w:rsidRDefault="00AA1021" w:rsidP="00AA1021">
            <w:pPr>
              <w:spacing w:after="0" w:line="240" w:lineRule="auto"/>
              <w:jc w:val="center"/>
              <w:rPr>
                <w:sz w:val="16"/>
                <w:lang w:val="en-GB"/>
              </w:rPr>
            </w:pPr>
            <w:r w:rsidRPr="0059322B">
              <w:rPr>
                <w:rFonts w:ascii="Times New Roman" w:eastAsia="Times New Roman" w:hAnsi="Times New Roman" w:cs="Times New Roman"/>
                <w:b/>
                <w:sz w:val="16"/>
              </w:rPr>
              <w:t>Tỷ lệ % 202</w:t>
            </w:r>
            <w:r w:rsidRPr="0059322B">
              <w:rPr>
                <w:rFonts w:ascii="Times New Roman" w:eastAsia="Times New Roman" w:hAnsi="Times New Roman" w:cs="Times New Roman"/>
                <w:b/>
                <w:sz w:val="16"/>
                <w:lang w:val="en-GB"/>
              </w:rPr>
              <w:t>1</w:t>
            </w:r>
            <w:r w:rsidRPr="0059322B">
              <w:rPr>
                <w:rFonts w:ascii="Times New Roman" w:eastAsia="Times New Roman" w:hAnsi="Times New Roman" w:cs="Times New Roman"/>
                <w:b/>
                <w:sz w:val="16"/>
              </w:rPr>
              <w:t>/20</w:t>
            </w:r>
            <w:r w:rsidRPr="0059322B">
              <w:rPr>
                <w:rFonts w:ascii="Times New Roman" w:eastAsia="Times New Roman" w:hAnsi="Times New Roman" w:cs="Times New Roman"/>
                <w:b/>
                <w:sz w:val="16"/>
                <w:lang w:val="en-GB"/>
              </w:rPr>
              <w:t>20</w:t>
            </w:r>
          </w:p>
        </w:tc>
        <w:tc>
          <w:tcPr>
            <w:tcW w:w="1014"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14:paraId="4FD006A2" w14:textId="77777777" w:rsidR="00AA1021" w:rsidRPr="0059322B" w:rsidRDefault="00AA1021" w:rsidP="00AA1021">
            <w:pPr>
              <w:spacing w:after="0" w:line="240" w:lineRule="auto"/>
              <w:jc w:val="center"/>
              <w:rPr>
                <w:sz w:val="16"/>
                <w:lang w:val="en-GB"/>
              </w:rPr>
            </w:pPr>
            <w:r w:rsidRPr="0059322B">
              <w:rPr>
                <w:rFonts w:ascii="Times New Roman" w:eastAsia="Times New Roman" w:hAnsi="Times New Roman" w:cs="Times New Roman"/>
                <w:b/>
                <w:sz w:val="16"/>
              </w:rPr>
              <w:t>(+/-) 202</w:t>
            </w:r>
            <w:r w:rsidRPr="0059322B">
              <w:rPr>
                <w:rFonts w:ascii="Times New Roman" w:eastAsia="Times New Roman" w:hAnsi="Times New Roman" w:cs="Times New Roman"/>
                <w:b/>
                <w:sz w:val="16"/>
                <w:lang w:val="en-GB"/>
              </w:rPr>
              <w:t>1</w:t>
            </w:r>
            <w:r w:rsidRPr="0059322B">
              <w:rPr>
                <w:rFonts w:ascii="Times New Roman" w:eastAsia="Times New Roman" w:hAnsi="Times New Roman" w:cs="Times New Roman"/>
                <w:b/>
                <w:sz w:val="16"/>
              </w:rPr>
              <w:t>/20</w:t>
            </w:r>
            <w:r w:rsidRPr="0059322B">
              <w:rPr>
                <w:rFonts w:ascii="Times New Roman" w:eastAsia="Times New Roman" w:hAnsi="Times New Roman" w:cs="Times New Roman"/>
                <w:b/>
                <w:sz w:val="16"/>
                <w:lang w:val="en-GB"/>
              </w:rPr>
              <w:t>20</w:t>
            </w:r>
          </w:p>
        </w:tc>
      </w:tr>
      <w:tr w:rsidR="00AA1021" w:rsidRPr="00077350" w14:paraId="43EDEFD3"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5D7707" w14:textId="77777777" w:rsidR="00AA1021" w:rsidRPr="00077350" w:rsidRDefault="00AA1021" w:rsidP="00AA1021">
            <w:pPr>
              <w:spacing w:after="0" w:line="240" w:lineRule="auto"/>
              <w:jc w:val="right"/>
            </w:pPr>
            <w:r w:rsidRPr="00077350">
              <w:rPr>
                <w:rFonts w:ascii="Times New Roman" w:eastAsia="Times New Roman" w:hAnsi="Times New Roman" w:cs="Times New Roman"/>
                <w:b/>
              </w:rPr>
              <w:t>1</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46AC0E80" w14:textId="77777777" w:rsidR="00AA1021" w:rsidRPr="00077350" w:rsidRDefault="00AA1021" w:rsidP="00662FF6">
            <w:pPr>
              <w:spacing w:after="0" w:line="240" w:lineRule="auto"/>
              <w:jc w:val="both"/>
            </w:pPr>
            <w:r w:rsidRPr="00077350">
              <w:rPr>
                <w:rFonts w:ascii="Times New Roman" w:eastAsia="Times New Roman" w:hAnsi="Times New Roman" w:cs="Times New Roman"/>
                <w:b/>
              </w:rPr>
              <w:t xml:space="preserve">Tổng doanh thu </w:t>
            </w:r>
            <w:r w:rsidRPr="00077350">
              <w:rPr>
                <w:rFonts w:ascii="Times New Roman" w:eastAsia="Times New Roman" w:hAnsi="Times New Roman" w:cs="Times New Roman"/>
              </w:rPr>
              <w:t>(DT bán hàng + DTTC + TN khác)</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1B51EDD" w14:textId="77777777" w:rsidR="00AA1021" w:rsidRPr="00077350" w:rsidRDefault="00AA1021" w:rsidP="00AA1021">
            <w:pPr>
              <w:spacing w:after="0" w:line="240" w:lineRule="auto"/>
              <w:jc w:val="right"/>
            </w:pPr>
            <w:r w:rsidRPr="00077350">
              <w:rPr>
                <w:rFonts w:ascii="Times New Roman" w:eastAsia="Times New Roman" w:hAnsi="Times New Roman" w:cs="Times New Roman"/>
                <w:b/>
              </w:rPr>
              <w:t>19</w:t>
            </w:r>
            <w:r w:rsidRPr="00077350">
              <w:rPr>
                <w:rFonts w:ascii="Times New Roman" w:eastAsia="Times New Roman" w:hAnsi="Times New Roman" w:cs="Times New Roman"/>
                <w:b/>
                <w:lang w:val="en-GB"/>
              </w:rPr>
              <w:t>5</w:t>
            </w:r>
            <w:r w:rsidRPr="00077350">
              <w:rPr>
                <w:rFonts w:ascii="Times New Roman" w:eastAsia="Times New Roman" w:hAnsi="Times New Roman" w:cs="Times New Roman"/>
                <w:b/>
              </w:rPr>
              <w:t>.000</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2C6DE060" w14:textId="77777777" w:rsidR="00AA1021" w:rsidRPr="00077350" w:rsidRDefault="00AA1021" w:rsidP="00AA1021">
            <w:pPr>
              <w:spacing w:after="0" w:line="240" w:lineRule="auto"/>
              <w:jc w:val="right"/>
              <w:rPr>
                <w:lang w:val="en-GB"/>
              </w:rPr>
            </w:pPr>
            <w:r w:rsidRPr="00077350">
              <w:rPr>
                <w:rFonts w:ascii="Times New Roman" w:eastAsia="Times New Roman" w:hAnsi="Times New Roman" w:cs="Times New Roman"/>
                <w:b/>
                <w:lang w:val="en-GB"/>
              </w:rPr>
              <w:t>195</w:t>
            </w:r>
            <w:r w:rsidRPr="00077350">
              <w:rPr>
                <w:rFonts w:ascii="Times New Roman" w:eastAsia="Times New Roman" w:hAnsi="Times New Roman" w:cs="Times New Roman"/>
                <w:b/>
              </w:rPr>
              <w:t>.3</w:t>
            </w:r>
            <w:r w:rsidRPr="00077350">
              <w:rPr>
                <w:rFonts w:ascii="Times New Roman" w:eastAsia="Times New Roman" w:hAnsi="Times New Roman" w:cs="Times New Roman"/>
                <w:b/>
                <w:lang w:val="en-GB"/>
              </w:rPr>
              <w:t>86</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E457F6C" w14:textId="77777777" w:rsidR="00AA1021" w:rsidRPr="00077350" w:rsidRDefault="00AA1021" w:rsidP="00AA1021">
            <w:pPr>
              <w:spacing w:after="0" w:line="240" w:lineRule="auto"/>
              <w:jc w:val="right"/>
            </w:pPr>
            <w:r w:rsidRPr="00077350">
              <w:rPr>
                <w:rFonts w:ascii="Times New Roman" w:eastAsia="Times New Roman" w:hAnsi="Times New Roman" w:cs="Times New Roman"/>
                <w:b/>
              </w:rPr>
              <w:t>201.368</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1B35FCB9" w14:textId="77777777" w:rsidR="00AA1021" w:rsidRPr="00077350" w:rsidRDefault="00AA1021" w:rsidP="00AA1021">
            <w:pPr>
              <w:spacing w:after="0" w:line="240" w:lineRule="auto"/>
              <w:jc w:val="right"/>
              <w:rPr>
                <w:rFonts w:asciiTheme="majorHAnsi" w:hAnsiTheme="majorHAnsi" w:cstheme="majorHAnsi"/>
                <w:b/>
                <w:bCs/>
                <w:lang w:val="en-GB"/>
              </w:rPr>
            </w:pPr>
            <w:r w:rsidRPr="00077350">
              <w:rPr>
                <w:rFonts w:asciiTheme="majorHAnsi" w:hAnsiTheme="majorHAnsi" w:cstheme="majorHAnsi"/>
                <w:b/>
                <w:bCs/>
                <w:lang w:val="en-GB"/>
              </w:rPr>
              <w:t>100,2%</w:t>
            </w: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12CF850" w14:textId="77777777" w:rsidR="00AA1021" w:rsidRPr="00077350" w:rsidRDefault="00AA1021" w:rsidP="00AA1021">
            <w:pPr>
              <w:spacing w:after="0" w:line="240" w:lineRule="auto"/>
              <w:jc w:val="right"/>
            </w:pPr>
            <w:r w:rsidRPr="00077350">
              <w:rPr>
                <w:rFonts w:ascii="Times New Roman" w:eastAsia="Times New Roman" w:hAnsi="Times New Roman" w:cs="Times New Roman"/>
                <w:b/>
                <w:lang w:val="en-GB"/>
              </w:rPr>
              <w:t>97</w:t>
            </w:r>
            <w:r w:rsidRPr="00077350">
              <w:rPr>
                <w:rFonts w:ascii="Times New Roman" w:eastAsia="Times New Roman" w:hAnsi="Times New Roman" w:cs="Times New Roman"/>
                <w:b/>
              </w:rPr>
              <w:t>,</w:t>
            </w:r>
            <w:r w:rsidRPr="00077350">
              <w:rPr>
                <w:rFonts w:ascii="Times New Roman" w:eastAsia="Times New Roman" w:hAnsi="Times New Roman" w:cs="Times New Roman"/>
                <w:b/>
                <w:lang w:val="en-GB"/>
              </w:rPr>
              <w:t>0</w:t>
            </w:r>
            <w:r w:rsidRPr="00077350">
              <w:rPr>
                <w:rFonts w:ascii="Times New Roman" w:eastAsia="Times New Roman" w:hAnsi="Times New Roman" w:cs="Times New Roman"/>
                <w:b/>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53EC3E5" w14:textId="77777777" w:rsidR="00AA1021" w:rsidRPr="00077350" w:rsidRDefault="00AA1021" w:rsidP="00AA1021">
            <w:pPr>
              <w:spacing w:after="0" w:line="240" w:lineRule="auto"/>
              <w:jc w:val="right"/>
            </w:pPr>
            <w:r w:rsidRPr="00077350">
              <w:rPr>
                <w:rFonts w:ascii="Times New Roman" w:eastAsia="Times New Roman" w:hAnsi="Times New Roman" w:cs="Times New Roman"/>
                <w:b/>
                <w:lang w:val="en-GB"/>
              </w:rPr>
              <w:t>-3</w:t>
            </w:r>
            <w:r w:rsidRPr="00077350">
              <w:rPr>
                <w:rFonts w:ascii="Times New Roman" w:eastAsia="Times New Roman" w:hAnsi="Times New Roman" w:cs="Times New Roman"/>
                <w:b/>
              </w:rPr>
              <w:t>,</w:t>
            </w:r>
            <w:r w:rsidRPr="00077350">
              <w:rPr>
                <w:rFonts w:ascii="Times New Roman" w:eastAsia="Times New Roman" w:hAnsi="Times New Roman" w:cs="Times New Roman"/>
                <w:b/>
                <w:lang w:val="en-GB"/>
              </w:rPr>
              <w:t>0</w:t>
            </w:r>
            <w:r w:rsidRPr="00077350">
              <w:rPr>
                <w:rFonts w:ascii="Times New Roman" w:eastAsia="Times New Roman" w:hAnsi="Times New Roman" w:cs="Times New Roman"/>
                <w:b/>
              </w:rPr>
              <w:t>%</w:t>
            </w:r>
          </w:p>
        </w:tc>
      </w:tr>
      <w:tr w:rsidR="00AA1021" w:rsidRPr="0059322B" w14:paraId="2F4469E8"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64982" w14:textId="77777777" w:rsidR="00AA1021" w:rsidRPr="0059322B" w:rsidRDefault="00AA1021" w:rsidP="00AA1021">
            <w:pPr>
              <w:spacing w:after="0" w:line="240" w:lineRule="auto"/>
              <w:jc w:val="right"/>
              <w:rPr>
                <w:rFonts w:ascii="Calibri" w:eastAsia="Calibri" w:hAnsi="Calibri" w:cs="Calibri"/>
              </w:rPr>
            </w:pP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640EC5E8" w14:textId="77777777" w:rsidR="00AA1021" w:rsidRPr="0059322B" w:rsidRDefault="00AA1021" w:rsidP="00662FF6">
            <w:pPr>
              <w:spacing w:after="0" w:line="240" w:lineRule="auto"/>
              <w:jc w:val="both"/>
            </w:pPr>
            <w:r w:rsidRPr="0059322B">
              <w:rPr>
                <w:rFonts w:ascii="Times New Roman" w:eastAsia="Times New Roman" w:hAnsi="Times New Roman" w:cs="Times New Roman"/>
                <w:i/>
              </w:rPr>
              <w:t>Kế hoạch giao cho người đại diện vốn (theo QĐ số 160/QĐ-VNPT-HĐTV-KHĐT ngày 05/11/2021)</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25CB52A3" w14:textId="77777777" w:rsidR="00AA1021" w:rsidRPr="0059322B" w:rsidRDefault="00AA1021" w:rsidP="00AA1021">
            <w:pPr>
              <w:spacing w:after="0" w:line="240" w:lineRule="auto"/>
              <w:jc w:val="right"/>
            </w:pPr>
            <w:r w:rsidRPr="0059322B">
              <w:rPr>
                <w:rFonts w:ascii="Times New Roman" w:eastAsia="Times New Roman" w:hAnsi="Times New Roman" w:cs="Times New Roman"/>
                <w:i/>
              </w:rPr>
              <w:t>2</w:t>
            </w:r>
            <w:r w:rsidRPr="0059322B">
              <w:rPr>
                <w:rFonts w:ascii="Times New Roman" w:eastAsia="Times New Roman" w:hAnsi="Times New Roman" w:cs="Times New Roman"/>
                <w:i/>
                <w:lang w:val="en-GB"/>
              </w:rPr>
              <w:t>21</w:t>
            </w:r>
            <w:r w:rsidRPr="0059322B">
              <w:rPr>
                <w:rFonts w:ascii="Times New Roman" w:eastAsia="Times New Roman" w:hAnsi="Times New Roman" w:cs="Times New Roman"/>
                <w:i/>
              </w:rPr>
              <w:t>.</w:t>
            </w:r>
            <w:r w:rsidRPr="0059322B">
              <w:rPr>
                <w:rFonts w:ascii="Times New Roman" w:eastAsia="Times New Roman" w:hAnsi="Times New Roman" w:cs="Times New Roman"/>
                <w:i/>
                <w:lang w:val="en-GB"/>
              </w:rPr>
              <w:t>5</w:t>
            </w:r>
            <w:r w:rsidRPr="0059322B">
              <w:rPr>
                <w:rFonts w:ascii="Times New Roman" w:eastAsia="Times New Roman" w:hAnsi="Times New Roman" w:cs="Times New Roman"/>
                <w:i/>
              </w:rPr>
              <w:t>00</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42E0CA3" w14:textId="77777777" w:rsidR="00AA1021" w:rsidRPr="0059322B" w:rsidRDefault="00AA1021" w:rsidP="00AA1021">
            <w:pPr>
              <w:spacing w:after="0" w:line="240" w:lineRule="auto"/>
              <w:jc w:val="right"/>
            </w:pPr>
            <w:r w:rsidRPr="0059322B">
              <w:rPr>
                <w:rFonts w:ascii="Times New Roman" w:eastAsia="Times New Roman" w:hAnsi="Times New Roman" w:cs="Times New Roman"/>
                <w:i/>
              </w:rPr>
              <w:t>1</w:t>
            </w:r>
            <w:r w:rsidRPr="0059322B">
              <w:rPr>
                <w:rFonts w:ascii="Times New Roman" w:eastAsia="Times New Roman" w:hAnsi="Times New Roman" w:cs="Times New Roman"/>
                <w:i/>
                <w:lang w:val="en-GB"/>
              </w:rPr>
              <w:t>95</w:t>
            </w:r>
            <w:r w:rsidRPr="0059322B">
              <w:rPr>
                <w:rFonts w:ascii="Times New Roman" w:eastAsia="Times New Roman" w:hAnsi="Times New Roman" w:cs="Times New Roman"/>
                <w:i/>
              </w:rPr>
              <w:t>.3</w:t>
            </w:r>
            <w:r w:rsidRPr="0059322B">
              <w:rPr>
                <w:rFonts w:ascii="Times New Roman" w:eastAsia="Times New Roman" w:hAnsi="Times New Roman" w:cs="Times New Roman"/>
                <w:i/>
                <w:lang w:val="en-GB"/>
              </w:rPr>
              <w:t>8</w:t>
            </w:r>
            <w:r w:rsidRPr="0059322B">
              <w:rPr>
                <w:rFonts w:ascii="Times New Roman" w:eastAsia="Times New Roman" w:hAnsi="Times New Roman" w:cs="Times New Roman"/>
                <w:i/>
              </w:rPr>
              <w:t>6</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5A77F63" w14:textId="77777777" w:rsidR="00AA1021" w:rsidRPr="0059322B" w:rsidRDefault="00AA1021" w:rsidP="00AA1021">
            <w:pPr>
              <w:spacing w:after="0" w:line="240" w:lineRule="auto"/>
              <w:jc w:val="right"/>
            </w:pPr>
            <w:r w:rsidRPr="0059322B">
              <w:rPr>
                <w:rFonts w:ascii="Times New Roman" w:eastAsia="Times New Roman" w:hAnsi="Times New Roman" w:cs="Times New Roman"/>
                <w:i/>
              </w:rPr>
              <w:t>201.368</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5CEDF51" w14:textId="77777777" w:rsidR="00AA1021" w:rsidRPr="0059322B" w:rsidRDefault="00AA1021" w:rsidP="00AA1021">
            <w:pPr>
              <w:spacing w:after="0" w:line="240" w:lineRule="auto"/>
              <w:jc w:val="right"/>
            </w:pPr>
            <w:r w:rsidRPr="0059322B">
              <w:rPr>
                <w:rFonts w:ascii="Times New Roman" w:eastAsia="Times New Roman" w:hAnsi="Times New Roman" w:cs="Times New Roman"/>
                <w:i/>
                <w:lang w:val="en-GB"/>
              </w:rPr>
              <w:t>88</w:t>
            </w:r>
            <w:r w:rsidRPr="0059322B">
              <w:rPr>
                <w:rFonts w:ascii="Times New Roman" w:eastAsia="Times New Roman" w:hAnsi="Times New Roman" w:cs="Times New Roman"/>
                <w:i/>
              </w:rPr>
              <w:t>,2%</w:t>
            </w: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C5A050F" w14:textId="77777777" w:rsidR="00AA1021" w:rsidRPr="0059322B" w:rsidRDefault="00AA1021" w:rsidP="00AA1021">
            <w:pPr>
              <w:spacing w:after="0" w:line="240" w:lineRule="auto"/>
              <w:jc w:val="right"/>
            </w:pPr>
            <w:r w:rsidRPr="0059322B">
              <w:rPr>
                <w:rFonts w:ascii="Times New Roman" w:eastAsia="Times New Roman" w:hAnsi="Times New Roman" w:cs="Times New Roman"/>
                <w:i/>
                <w:lang w:val="en-GB"/>
              </w:rPr>
              <w:t>97</w:t>
            </w:r>
            <w:r w:rsidRPr="0059322B">
              <w:rPr>
                <w:rFonts w:ascii="Times New Roman" w:eastAsia="Times New Roman" w:hAnsi="Times New Roman" w:cs="Times New Roman"/>
                <w:i/>
              </w:rPr>
              <w:t>,</w:t>
            </w:r>
            <w:r w:rsidRPr="0059322B">
              <w:rPr>
                <w:rFonts w:ascii="Times New Roman" w:eastAsia="Times New Roman" w:hAnsi="Times New Roman" w:cs="Times New Roman"/>
                <w:i/>
                <w:lang w:val="en-GB"/>
              </w:rPr>
              <w:t>0</w:t>
            </w:r>
            <w:r w:rsidRPr="0059322B">
              <w:rPr>
                <w:rFonts w:ascii="Times New Roman" w:eastAsia="Times New Roman" w:hAnsi="Times New Roman" w:cs="Times New Roman"/>
                <w:i/>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0480FA1A" w14:textId="77777777" w:rsidR="00AA1021" w:rsidRPr="0059322B" w:rsidRDefault="00AA1021" w:rsidP="00AA1021">
            <w:pPr>
              <w:spacing w:after="0" w:line="240" w:lineRule="auto"/>
              <w:jc w:val="right"/>
              <w:rPr>
                <w:rFonts w:ascii="Times New Roman" w:eastAsia="Times New Roman" w:hAnsi="Times New Roman" w:cs="Times New Roman"/>
                <w:i/>
              </w:rPr>
            </w:pPr>
          </w:p>
          <w:p w14:paraId="63076F44" w14:textId="77777777" w:rsidR="00AA1021" w:rsidRPr="0059322B" w:rsidRDefault="00AA1021" w:rsidP="00AA1021">
            <w:pPr>
              <w:spacing w:before="120" w:after="0" w:line="240" w:lineRule="auto"/>
              <w:jc w:val="right"/>
            </w:pPr>
            <w:r w:rsidRPr="0059322B">
              <w:rPr>
                <w:rFonts w:ascii="Times New Roman" w:eastAsia="Times New Roman" w:hAnsi="Times New Roman" w:cs="Times New Roman"/>
                <w:i/>
                <w:lang w:val="en-GB"/>
              </w:rPr>
              <w:t>-3</w:t>
            </w:r>
            <w:r w:rsidRPr="0059322B">
              <w:rPr>
                <w:rFonts w:ascii="Times New Roman" w:eastAsia="Times New Roman" w:hAnsi="Times New Roman" w:cs="Times New Roman"/>
                <w:i/>
              </w:rPr>
              <w:t>,</w:t>
            </w:r>
            <w:r w:rsidRPr="0059322B">
              <w:rPr>
                <w:rFonts w:ascii="Times New Roman" w:eastAsia="Times New Roman" w:hAnsi="Times New Roman" w:cs="Times New Roman"/>
                <w:i/>
                <w:lang w:val="en-GB"/>
              </w:rPr>
              <w:t>0</w:t>
            </w:r>
            <w:r w:rsidRPr="0059322B">
              <w:rPr>
                <w:rFonts w:ascii="Times New Roman" w:eastAsia="Times New Roman" w:hAnsi="Times New Roman" w:cs="Times New Roman"/>
                <w:i/>
              </w:rPr>
              <w:t>%</w:t>
            </w:r>
          </w:p>
        </w:tc>
      </w:tr>
      <w:tr w:rsidR="00AA1021" w:rsidRPr="0059322B" w14:paraId="09D12C2A"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9FB9D4"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2</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0A8DDF9" w14:textId="77777777" w:rsidR="00AA1021" w:rsidRPr="0059322B" w:rsidRDefault="00AA1021" w:rsidP="00662FF6">
            <w:pPr>
              <w:spacing w:after="0" w:line="240" w:lineRule="auto"/>
              <w:jc w:val="both"/>
            </w:pPr>
            <w:r w:rsidRPr="0059322B">
              <w:rPr>
                <w:rFonts w:ascii="Times New Roman" w:eastAsia="Times New Roman" w:hAnsi="Times New Roman" w:cs="Times New Roman"/>
                <w:b/>
              </w:rPr>
              <w:t xml:space="preserve">Tổng chi phí, </w:t>
            </w:r>
            <w:r w:rsidRPr="0059322B">
              <w:rPr>
                <w:rFonts w:ascii="Times New Roman" w:eastAsia="Times New Roman" w:hAnsi="Times New Roman" w:cs="Times New Roman"/>
              </w:rPr>
              <w:t>trong đó:</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695858EB"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D5829CD" w14:textId="77777777" w:rsidR="00AA1021" w:rsidRPr="0059322B" w:rsidRDefault="00AA1021" w:rsidP="00AA1021">
            <w:pPr>
              <w:spacing w:after="0" w:line="240" w:lineRule="auto"/>
              <w:jc w:val="right"/>
              <w:rPr>
                <w:lang w:val="en-GB"/>
              </w:rPr>
            </w:pPr>
            <w:r w:rsidRPr="0059322B">
              <w:rPr>
                <w:rFonts w:ascii="Times New Roman" w:eastAsia="Times New Roman" w:hAnsi="Times New Roman" w:cs="Times New Roman"/>
                <w:b/>
              </w:rPr>
              <w:t>18</w:t>
            </w:r>
            <w:r w:rsidRPr="0059322B">
              <w:rPr>
                <w:rFonts w:ascii="Times New Roman" w:eastAsia="Times New Roman" w:hAnsi="Times New Roman" w:cs="Times New Roman"/>
                <w:b/>
                <w:lang w:val="en-GB"/>
              </w:rPr>
              <w:t>8</w:t>
            </w:r>
            <w:r w:rsidRPr="0059322B">
              <w:rPr>
                <w:rFonts w:ascii="Times New Roman" w:eastAsia="Times New Roman" w:hAnsi="Times New Roman" w:cs="Times New Roman"/>
                <w:b/>
              </w:rPr>
              <w:t>.</w:t>
            </w:r>
            <w:r w:rsidRPr="0059322B">
              <w:rPr>
                <w:rFonts w:ascii="Times New Roman" w:eastAsia="Times New Roman" w:hAnsi="Times New Roman" w:cs="Times New Roman"/>
                <w:b/>
                <w:lang w:val="en-GB"/>
              </w:rPr>
              <w:t>3</w:t>
            </w:r>
            <w:r w:rsidRPr="0059322B">
              <w:rPr>
                <w:rFonts w:ascii="Times New Roman" w:eastAsia="Times New Roman" w:hAnsi="Times New Roman" w:cs="Times New Roman"/>
                <w:b/>
              </w:rPr>
              <w:t>8</w:t>
            </w:r>
            <w:r w:rsidRPr="0059322B">
              <w:rPr>
                <w:rFonts w:ascii="Times New Roman" w:eastAsia="Times New Roman" w:hAnsi="Times New Roman" w:cs="Times New Roman"/>
                <w:b/>
                <w:lang w:val="en-GB"/>
              </w:rPr>
              <w:t>2</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A48A17F"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189.804</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F686114"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260EADF" w14:textId="77777777" w:rsidR="00AA1021" w:rsidRPr="0059322B" w:rsidRDefault="00AA1021" w:rsidP="00AA1021">
            <w:pPr>
              <w:spacing w:after="0" w:line="240" w:lineRule="auto"/>
              <w:jc w:val="right"/>
            </w:pPr>
            <w:r w:rsidRPr="0059322B">
              <w:rPr>
                <w:rFonts w:ascii="Times New Roman" w:eastAsia="Times New Roman" w:hAnsi="Times New Roman" w:cs="Times New Roman"/>
                <w:b/>
                <w:lang w:val="en-GB"/>
              </w:rPr>
              <w:t>99</w:t>
            </w:r>
            <w:r w:rsidRPr="0059322B">
              <w:rPr>
                <w:rFonts w:ascii="Times New Roman" w:eastAsia="Times New Roman" w:hAnsi="Times New Roman" w:cs="Times New Roman"/>
                <w:b/>
              </w:rPr>
              <w:t>,</w:t>
            </w:r>
            <w:r w:rsidRPr="0059322B">
              <w:rPr>
                <w:rFonts w:ascii="Times New Roman" w:eastAsia="Times New Roman" w:hAnsi="Times New Roman" w:cs="Times New Roman"/>
                <w:b/>
                <w:lang w:val="en-GB"/>
              </w:rPr>
              <w:t>3</w:t>
            </w:r>
            <w:r w:rsidRPr="0059322B">
              <w:rPr>
                <w:rFonts w:ascii="Times New Roman" w:eastAsia="Times New Roman" w:hAnsi="Times New Roman" w:cs="Times New Roman"/>
                <w:b/>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4B1F461A" w14:textId="77777777" w:rsidR="00AA1021" w:rsidRPr="0059322B" w:rsidRDefault="00AA1021" w:rsidP="00AA1021">
            <w:pPr>
              <w:spacing w:before="120" w:after="0" w:line="240" w:lineRule="auto"/>
              <w:jc w:val="right"/>
              <w:rPr>
                <w:lang w:val="en-GB"/>
              </w:rPr>
            </w:pPr>
            <w:r w:rsidRPr="0059322B">
              <w:rPr>
                <w:rFonts w:ascii="Times New Roman" w:eastAsia="Times New Roman" w:hAnsi="Times New Roman" w:cs="Times New Roman"/>
                <w:b/>
                <w:lang w:val="en-GB"/>
              </w:rPr>
              <w:t>-0,7%</w:t>
            </w:r>
          </w:p>
        </w:tc>
      </w:tr>
      <w:tr w:rsidR="00AA1021" w:rsidRPr="0059322B" w14:paraId="30217B8B"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7FD22"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2.1</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9D6CBD5" w14:textId="77777777" w:rsidR="00AA1021" w:rsidRPr="0059322B" w:rsidRDefault="00AA1021" w:rsidP="00662FF6">
            <w:pPr>
              <w:spacing w:after="0" w:line="240" w:lineRule="auto"/>
              <w:jc w:val="both"/>
            </w:pPr>
            <w:r w:rsidRPr="0059322B">
              <w:rPr>
                <w:rFonts w:ascii="Times New Roman" w:eastAsia="Times New Roman" w:hAnsi="Times New Roman" w:cs="Times New Roman"/>
              </w:rPr>
              <w:t>Giá vốn hàng bán</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05672FD"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F8607C4"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15</w:t>
            </w:r>
            <w:r w:rsidRPr="0059322B">
              <w:rPr>
                <w:rFonts w:ascii="Times New Roman" w:eastAsia="Times New Roman" w:hAnsi="Times New Roman" w:cs="Times New Roman"/>
                <w:lang w:val="en-GB"/>
              </w:rPr>
              <w:t>4</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94</w:t>
            </w:r>
            <w:r w:rsidRPr="0059322B">
              <w:rPr>
                <w:rFonts w:ascii="Times New Roman" w:eastAsia="Times New Roman" w:hAnsi="Times New Roman" w:cs="Times New Roman"/>
              </w:rPr>
              <w:t>8</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23E491FE"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156.835</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12C1906E"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26CE78C5"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9</w:t>
            </w:r>
            <w:r w:rsidRPr="0059322B">
              <w:rPr>
                <w:rFonts w:ascii="Times New Roman" w:eastAsia="Times New Roman" w:hAnsi="Times New Roman" w:cs="Times New Roman"/>
                <w:lang w:val="en-GB"/>
              </w:rPr>
              <w:t>8</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8</w:t>
            </w:r>
            <w:r w:rsidRPr="0059322B">
              <w:rPr>
                <w:rFonts w:ascii="Times New Roman" w:eastAsia="Times New Roman" w:hAnsi="Times New Roman" w:cs="Times New Roman"/>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59FBE8DE" w14:textId="77777777" w:rsidR="00AA1021" w:rsidRPr="0059322B" w:rsidRDefault="00AA1021" w:rsidP="00AA1021">
            <w:pPr>
              <w:spacing w:after="0" w:line="240" w:lineRule="auto"/>
              <w:jc w:val="right"/>
            </w:pPr>
            <w:r w:rsidRPr="0059322B">
              <w:rPr>
                <w:rFonts w:ascii="Times New Roman" w:eastAsia="Times New Roman" w:hAnsi="Times New Roman" w:cs="Times New Roman"/>
                <w:lang w:val="en-GB"/>
              </w:rPr>
              <w:t>-1</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2</w:t>
            </w:r>
            <w:r w:rsidRPr="0059322B">
              <w:rPr>
                <w:rFonts w:ascii="Times New Roman" w:eastAsia="Times New Roman" w:hAnsi="Times New Roman" w:cs="Times New Roman"/>
              </w:rPr>
              <w:t>%</w:t>
            </w:r>
          </w:p>
        </w:tc>
      </w:tr>
      <w:tr w:rsidR="00AA1021" w:rsidRPr="0059322B" w14:paraId="79ACE92B"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8D56BF"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2.2</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C45894C" w14:textId="77777777" w:rsidR="00AA1021" w:rsidRPr="0059322B" w:rsidRDefault="00AA1021" w:rsidP="00662FF6">
            <w:pPr>
              <w:spacing w:after="0" w:line="240" w:lineRule="auto"/>
              <w:jc w:val="both"/>
            </w:pPr>
            <w:r w:rsidRPr="0059322B">
              <w:rPr>
                <w:rFonts w:ascii="Times New Roman" w:eastAsia="Times New Roman" w:hAnsi="Times New Roman" w:cs="Times New Roman"/>
              </w:rPr>
              <w:t>Chi phí bán hàng</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2B0ED05"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6881AC6F" w14:textId="77777777" w:rsidR="00AA1021" w:rsidRPr="0059322B" w:rsidRDefault="00AA1021" w:rsidP="00AA1021">
            <w:pPr>
              <w:spacing w:after="0" w:line="240" w:lineRule="auto"/>
              <w:jc w:val="right"/>
              <w:rPr>
                <w:lang w:val="en-GB"/>
              </w:rPr>
            </w:pPr>
            <w:r w:rsidRPr="0059322B">
              <w:rPr>
                <w:rFonts w:ascii="Times New Roman" w:eastAsia="Times New Roman" w:hAnsi="Times New Roman" w:cs="Times New Roman"/>
              </w:rPr>
              <w:t>17.761</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1C11370"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17.952</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71385DA"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4302F80D" w14:textId="77777777" w:rsidR="00AA1021" w:rsidRPr="0059322B" w:rsidRDefault="00AA1021" w:rsidP="00AA1021">
            <w:pPr>
              <w:spacing w:after="0" w:line="240" w:lineRule="auto"/>
              <w:jc w:val="right"/>
            </w:pPr>
            <w:r w:rsidRPr="0059322B">
              <w:rPr>
                <w:rFonts w:ascii="Times New Roman" w:eastAsia="Times New Roman" w:hAnsi="Times New Roman" w:cs="Times New Roman"/>
                <w:lang w:val="en-GB"/>
              </w:rPr>
              <w:t>98</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9</w:t>
            </w:r>
            <w:r w:rsidRPr="0059322B">
              <w:rPr>
                <w:rFonts w:ascii="Times New Roman" w:eastAsia="Times New Roman" w:hAnsi="Times New Roman" w:cs="Times New Roman"/>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63F2EE4D"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w:t>
            </w:r>
            <w:r w:rsidRPr="0059322B">
              <w:rPr>
                <w:rFonts w:ascii="Times New Roman" w:eastAsia="Times New Roman" w:hAnsi="Times New Roman" w:cs="Times New Roman"/>
                <w:lang w:val="en-GB"/>
              </w:rPr>
              <w:t>1</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1</w:t>
            </w:r>
            <w:r w:rsidRPr="0059322B">
              <w:rPr>
                <w:rFonts w:ascii="Times New Roman" w:eastAsia="Times New Roman" w:hAnsi="Times New Roman" w:cs="Times New Roman"/>
              </w:rPr>
              <w:t>%</w:t>
            </w:r>
          </w:p>
        </w:tc>
      </w:tr>
      <w:tr w:rsidR="00AA1021" w:rsidRPr="0059322B" w14:paraId="3DEF653D"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7A17B8"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2.3</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BECECD9" w14:textId="77777777" w:rsidR="00AA1021" w:rsidRPr="0059322B" w:rsidRDefault="00AA1021" w:rsidP="00662FF6">
            <w:pPr>
              <w:spacing w:after="0" w:line="240" w:lineRule="auto"/>
              <w:jc w:val="both"/>
            </w:pPr>
            <w:r w:rsidRPr="0059322B">
              <w:rPr>
                <w:rFonts w:ascii="Times New Roman" w:eastAsia="Times New Roman" w:hAnsi="Times New Roman" w:cs="Times New Roman"/>
              </w:rPr>
              <w:t>Chi phí quản lý doanh nghiệp</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2B47162D"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612A91EA" w14:textId="77777777" w:rsidR="00AA1021" w:rsidRPr="0059322B" w:rsidRDefault="00AA1021" w:rsidP="00AA1021">
            <w:pPr>
              <w:spacing w:after="0" w:line="240" w:lineRule="auto"/>
              <w:jc w:val="right"/>
              <w:rPr>
                <w:lang w:val="en-GB"/>
              </w:rPr>
            </w:pPr>
            <w:r w:rsidRPr="0059322B">
              <w:rPr>
                <w:rFonts w:ascii="Times New Roman" w:eastAsia="Times New Roman" w:hAnsi="Times New Roman" w:cs="Times New Roman"/>
              </w:rPr>
              <w:t>1</w:t>
            </w:r>
            <w:r w:rsidRPr="0059322B">
              <w:rPr>
                <w:rFonts w:ascii="Times New Roman" w:eastAsia="Times New Roman" w:hAnsi="Times New Roman" w:cs="Times New Roman"/>
                <w:lang w:val="en-GB"/>
              </w:rPr>
              <w:t>5</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755</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92CA87B"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14.436</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14854CC"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4EE9CEFB" w14:textId="77777777" w:rsidR="00AA1021" w:rsidRPr="0059322B" w:rsidRDefault="00AA1021" w:rsidP="00AA1021">
            <w:pPr>
              <w:spacing w:after="0" w:line="240" w:lineRule="auto"/>
              <w:jc w:val="right"/>
            </w:pPr>
            <w:r w:rsidRPr="0059322B">
              <w:rPr>
                <w:rFonts w:ascii="Times New Roman" w:eastAsia="Times New Roman" w:hAnsi="Times New Roman" w:cs="Times New Roman"/>
                <w:lang w:val="en-GB"/>
              </w:rPr>
              <w:t>10</w:t>
            </w:r>
            <w:r w:rsidRPr="0059322B">
              <w:rPr>
                <w:rFonts w:ascii="Times New Roman" w:eastAsia="Times New Roman" w:hAnsi="Times New Roman" w:cs="Times New Roman"/>
              </w:rPr>
              <w:t>9,</w:t>
            </w:r>
            <w:r w:rsidRPr="0059322B">
              <w:rPr>
                <w:rFonts w:ascii="Times New Roman" w:eastAsia="Times New Roman" w:hAnsi="Times New Roman" w:cs="Times New Roman"/>
                <w:lang w:val="en-GB"/>
              </w:rPr>
              <w:t>1</w:t>
            </w:r>
            <w:r w:rsidRPr="0059322B">
              <w:rPr>
                <w:rFonts w:ascii="Times New Roman" w:eastAsia="Times New Roman" w:hAnsi="Times New Roman" w:cs="Times New Roman"/>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7AB647DA" w14:textId="77777777" w:rsidR="00AA1021" w:rsidRPr="0059322B" w:rsidRDefault="00AA1021" w:rsidP="00AA1021">
            <w:pPr>
              <w:spacing w:before="120" w:after="0" w:line="240" w:lineRule="auto"/>
              <w:jc w:val="right"/>
            </w:pPr>
            <w:r w:rsidRPr="0059322B">
              <w:rPr>
                <w:rFonts w:ascii="Times New Roman" w:eastAsia="Times New Roman" w:hAnsi="Times New Roman" w:cs="Times New Roman"/>
                <w:lang w:val="en-GB"/>
              </w:rPr>
              <w:t>9</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1</w:t>
            </w:r>
            <w:r w:rsidRPr="0059322B">
              <w:rPr>
                <w:rFonts w:ascii="Times New Roman" w:eastAsia="Times New Roman" w:hAnsi="Times New Roman" w:cs="Times New Roman"/>
              </w:rPr>
              <w:t>%</w:t>
            </w:r>
          </w:p>
        </w:tc>
      </w:tr>
      <w:tr w:rsidR="00AA1021" w:rsidRPr="0059322B" w14:paraId="18C199DC"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BB67E"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2.4</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064D7BD" w14:textId="77777777" w:rsidR="00AA1021" w:rsidRPr="0059322B" w:rsidRDefault="00AA1021" w:rsidP="00662FF6">
            <w:pPr>
              <w:spacing w:after="0" w:line="240" w:lineRule="auto"/>
              <w:jc w:val="both"/>
            </w:pPr>
            <w:r w:rsidRPr="0059322B">
              <w:rPr>
                <w:rFonts w:ascii="Times New Roman" w:eastAsia="Times New Roman" w:hAnsi="Times New Roman" w:cs="Times New Roman"/>
              </w:rPr>
              <w:t>Chi phí tài chính</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67B550F0"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1EEFAF4" w14:textId="77777777" w:rsidR="00AA1021" w:rsidRPr="0059322B" w:rsidRDefault="00AA1021" w:rsidP="00AA1021">
            <w:pPr>
              <w:spacing w:after="0" w:line="240" w:lineRule="auto"/>
              <w:jc w:val="right"/>
              <w:rPr>
                <w:lang w:val="en-GB"/>
              </w:rPr>
            </w:pPr>
            <w:r w:rsidRPr="0059322B">
              <w:rPr>
                <w:rFonts w:ascii="Times New Roman" w:eastAsia="Times New Roman" w:hAnsi="Times New Roman" w:cs="Times New Roman"/>
                <w:lang w:val="en-GB"/>
              </w:rPr>
              <w:t>-</w:t>
            </w:r>
            <w:r w:rsidRPr="0059322B">
              <w:rPr>
                <w:rFonts w:ascii="Times New Roman" w:eastAsia="Times New Roman" w:hAnsi="Times New Roman" w:cs="Times New Roman"/>
              </w:rPr>
              <w:t>14</w:t>
            </w:r>
            <w:r w:rsidRPr="0059322B">
              <w:rPr>
                <w:rFonts w:ascii="Times New Roman" w:eastAsia="Times New Roman" w:hAnsi="Times New Roman" w:cs="Times New Roman"/>
                <w:lang w:val="en-GB"/>
              </w:rPr>
              <w:t>5</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81E2E78"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147</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8E98489"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18E7EE5"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w:t>
            </w:r>
            <w:r w:rsidRPr="0059322B">
              <w:rPr>
                <w:rFonts w:ascii="Times New Roman" w:eastAsia="Times New Roman" w:hAnsi="Times New Roman" w:cs="Times New Roman"/>
                <w:lang w:val="en-GB"/>
              </w:rPr>
              <w:t>98</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7</w:t>
            </w:r>
            <w:r w:rsidRPr="0059322B">
              <w:rPr>
                <w:rFonts w:ascii="Times New Roman" w:eastAsia="Times New Roman" w:hAnsi="Times New Roman" w:cs="Times New Roman"/>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42A6EC3C" w14:textId="77777777" w:rsidR="00AA1021" w:rsidRPr="0059322B" w:rsidRDefault="00AA1021" w:rsidP="00AA1021">
            <w:pPr>
              <w:spacing w:after="0" w:line="240" w:lineRule="auto"/>
              <w:jc w:val="right"/>
            </w:pPr>
            <w:r w:rsidRPr="0059322B">
              <w:rPr>
                <w:rFonts w:ascii="Times New Roman" w:eastAsia="Times New Roman" w:hAnsi="Times New Roman" w:cs="Times New Roman"/>
                <w:lang w:val="en-GB"/>
              </w:rPr>
              <w:t>98</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7</w:t>
            </w:r>
            <w:r w:rsidRPr="0059322B">
              <w:rPr>
                <w:rFonts w:ascii="Times New Roman" w:eastAsia="Times New Roman" w:hAnsi="Times New Roman" w:cs="Times New Roman"/>
              </w:rPr>
              <w:t>%</w:t>
            </w:r>
          </w:p>
        </w:tc>
      </w:tr>
      <w:tr w:rsidR="00AA1021" w:rsidRPr="0059322B" w14:paraId="425E7DAA"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83B27" w14:textId="77777777" w:rsidR="00AA1021" w:rsidRPr="0059322B" w:rsidRDefault="00AA1021" w:rsidP="00AA1021">
            <w:pPr>
              <w:spacing w:after="0" w:line="240" w:lineRule="auto"/>
              <w:jc w:val="right"/>
            </w:pPr>
            <w:r w:rsidRPr="0059322B">
              <w:rPr>
                <w:rFonts w:ascii="Times New Roman" w:eastAsia="Times New Roman" w:hAnsi="Times New Roman" w:cs="Times New Roman"/>
                <w:i/>
              </w:rPr>
              <w:t> </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464223C7" w14:textId="77777777" w:rsidR="00AA1021" w:rsidRPr="0059322B" w:rsidRDefault="00AA1021" w:rsidP="00662FF6">
            <w:pPr>
              <w:spacing w:after="0" w:line="240" w:lineRule="auto"/>
              <w:jc w:val="both"/>
            </w:pPr>
            <w:r w:rsidRPr="0059322B">
              <w:rPr>
                <w:rFonts w:ascii="Times New Roman" w:eastAsia="Times New Roman" w:hAnsi="Times New Roman" w:cs="Times New Roman"/>
                <w:i/>
              </w:rPr>
              <w:t>Trong đó: Chi phí lãi vay</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263769C"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6CCA3F65" w14:textId="77777777" w:rsidR="00AA1021" w:rsidRPr="0059322B" w:rsidRDefault="00AA1021" w:rsidP="00AA1021">
            <w:pPr>
              <w:spacing w:after="0" w:line="240" w:lineRule="auto"/>
              <w:jc w:val="right"/>
              <w:rPr>
                <w:lang w:val="en-GB"/>
              </w:rPr>
            </w:pPr>
            <w:r w:rsidRPr="0059322B">
              <w:rPr>
                <w:lang w:val="en-GB"/>
              </w:rPr>
              <w:t>0</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25EF084B" w14:textId="77777777" w:rsidR="00AA1021" w:rsidRPr="0059322B" w:rsidRDefault="00AA1021" w:rsidP="00AA1021">
            <w:pPr>
              <w:spacing w:after="0" w:line="240" w:lineRule="auto"/>
              <w:jc w:val="right"/>
            </w:pPr>
            <w:r w:rsidRPr="0059322B">
              <w:rPr>
                <w:rFonts w:ascii="Times New Roman" w:eastAsia="Times New Roman" w:hAnsi="Times New Roman" w:cs="Times New Roman"/>
                <w:i/>
              </w:rPr>
              <w:t>2</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E1DEFCC"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D855B0C" w14:textId="77777777" w:rsidR="00AA1021" w:rsidRPr="0059322B" w:rsidRDefault="00AA1021" w:rsidP="00AA1021">
            <w:pPr>
              <w:spacing w:after="0" w:line="240" w:lineRule="auto"/>
              <w:jc w:val="right"/>
            </w:pP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4002B174" w14:textId="77777777" w:rsidR="00AA1021" w:rsidRPr="0059322B" w:rsidRDefault="00AA1021" w:rsidP="00AA1021">
            <w:pPr>
              <w:spacing w:after="0" w:line="240" w:lineRule="auto"/>
              <w:jc w:val="right"/>
              <w:rPr>
                <w:rFonts w:ascii="Calibri" w:eastAsia="Calibri" w:hAnsi="Calibri" w:cs="Calibri"/>
              </w:rPr>
            </w:pPr>
          </w:p>
        </w:tc>
      </w:tr>
      <w:tr w:rsidR="00AA1021" w:rsidRPr="0059322B" w14:paraId="12FFA373"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07CA62"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3</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4BEBF375" w14:textId="77777777" w:rsidR="00AA1021" w:rsidRPr="0059322B" w:rsidRDefault="00AA1021" w:rsidP="00662FF6">
            <w:pPr>
              <w:spacing w:after="0" w:line="240" w:lineRule="auto"/>
              <w:jc w:val="both"/>
            </w:pPr>
            <w:r w:rsidRPr="0059322B">
              <w:rPr>
                <w:rFonts w:ascii="Times New Roman" w:eastAsia="Times New Roman" w:hAnsi="Times New Roman" w:cs="Times New Roman"/>
                <w:b/>
              </w:rPr>
              <w:t>Tổng lợi nhuận trước thuế</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5E7B1E3"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14A017E7" w14:textId="77777777" w:rsidR="00AA1021" w:rsidRPr="0059322B" w:rsidRDefault="00AA1021" w:rsidP="00AA1021">
            <w:pPr>
              <w:spacing w:after="0" w:line="240" w:lineRule="auto"/>
              <w:jc w:val="right"/>
              <w:rPr>
                <w:lang w:val="en-GB"/>
              </w:rPr>
            </w:pPr>
            <w:r w:rsidRPr="0059322B">
              <w:rPr>
                <w:rFonts w:ascii="Times New Roman" w:eastAsia="Times New Roman" w:hAnsi="Times New Roman" w:cs="Times New Roman"/>
                <w:b/>
                <w:lang w:val="en-GB"/>
              </w:rPr>
              <w:t>7</w:t>
            </w:r>
            <w:r w:rsidRPr="0059322B">
              <w:rPr>
                <w:rFonts w:ascii="Times New Roman" w:eastAsia="Times New Roman" w:hAnsi="Times New Roman" w:cs="Times New Roman"/>
                <w:b/>
              </w:rPr>
              <w:t>.</w:t>
            </w:r>
            <w:r w:rsidRPr="0059322B">
              <w:rPr>
                <w:rFonts w:ascii="Times New Roman" w:eastAsia="Times New Roman" w:hAnsi="Times New Roman" w:cs="Times New Roman"/>
                <w:b/>
                <w:lang w:val="en-GB"/>
              </w:rPr>
              <w:t>004</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CC1A280"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11.565</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B840170"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6237DF9B" w14:textId="77777777" w:rsidR="00AA1021" w:rsidRPr="0059322B" w:rsidRDefault="00AA1021" w:rsidP="00AA1021">
            <w:pPr>
              <w:spacing w:after="0" w:line="240" w:lineRule="auto"/>
              <w:jc w:val="right"/>
            </w:pPr>
            <w:r w:rsidRPr="0059322B">
              <w:rPr>
                <w:rFonts w:ascii="Times New Roman" w:eastAsia="Times New Roman" w:hAnsi="Times New Roman" w:cs="Times New Roman"/>
                <w:b/>
                <w:lang w:val="en-GB"/>
              </w:rPr>
              <w:t>60</w:t>
            </w:r>
            <w:r w:rsidRPr="0059322B">
              <w:rPr>
                <w:rFonts w:ascii="Times New Roman" w:eastAsia="Times New Roman" w:hAnsi="Times New Roman" w:cs="Times New Roman"/>
                <w:b/>
              </w:rPr>
              <w:t>,</w:t>
            </w:r>
            <w:r w:rsidRPr="0059322B">
              <w:rPr>
                <w:rFonts w:ascii="Times New Roman" w:eastAsia="Times New Roman" w:hAnsi="Times New Roman" w:cs="Times New Roman"/>
                <w:b/>
                <w:lang w:val="en-GB"/>
              </w:rPr>
              <w:t>6</w:t>
            </w:r>
            <w:r w:rsidRPr="0059322B">
              <w:rPr>
                <w:rFonts w:ascii="Times New Roman" w:eastAsia="Times New Roman" w:hAnsi="Times New Roman" w:cs="Times New Roman"/>
                <w:b/>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148A26D0" w14:textId="77777777" w:rsidR="00AA1021" w:rsidRPr="0059322B" w:rsidRDefault="00AA1021" w:rsidP="00AA1021">
            <w:pPr>
              <w:spacing w:before="120" w:after="0" w:line="240" w:lineRule="auto"/>
              <w:jc w:val="right"/>
              <w:rPr>
                <w:lang w:val="en-GB"/>
              </w:rPr>
            </w:pPr>
            <w:r w:rsidRPr="0059322B">
              <w:rPr>
                <w:rFonts w:ascii="Times New Roman" w:eastAsia="Times New Roman" w:hAnsi="Times New Roman" w:cs="Times New Roman"/>
                <w:b/>
                <w:lang w:val="en-GB"/>
              </w:rPr>
              <w:t>-39,4%</w:t>
            </w:r>
          </w:p>
        </w:tc>
      </w:tr>
      <w:tr w:rsidR="00AA1021" w:rsidRPr="0059322B" w14:paraId="41D045DC"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E3ADB"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4</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2C94D9B9" w14:textId="77777777" w:rsidR="00AA1021" w:rsidRPr="0059322B" w:rsidRDefault="00AA1021" w:rsidP="00662FF6">
            <w:pPr>
              <w:spacing w:after="0" w:line="240" w:lineRule="auto"/>
              <w:jc w:val="both"/>
            </w:pPr>
            <w:r w:rsidRPr="0059322B">
              <w:rPr>
                <w:rFonts w:ascii="Times New Roman" w:eastAsia="Times New Roman" w:hAnsi="Times New Roman" w:cs="Times New Roman"/>
              </w:rPr>
              <w:t xml:space="preserve">Các khoản chi phí không được khấu trừ </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657152EA"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4786CA80"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19137522" w14:textId="77777777" w:rsidR="00AA1021" w:rsidRPr="0059322B" w:rsidRDefault="00AA1021" w:rsidP="00AA1021">
            <w:pPr>
              <w:spacing w:after="0" w:line="240" w:lineRule="auto"/>
              <w:jc w:val="right"/>
              <w:rPr>
                <w:rFonts w:ascii="Calibri" w:eastAsia="Calibri" w:hAnsi="Calibri" w:cs="Calibri"/>
              </w:rPr>
            </w:pP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1A814AA8"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6D19D66F" w14:textId="77777777" w:rsidR="00AA1021" w:rsidRPr="0059322B" w:rsidRDefault="00AA1021" w:rsidP="00AA1021">
            <w:pPr>
              <w:spacing w:after="0" w:line="240" w:lineRule="auto"/>
              <w:jc w:val="right"/>
              <w:rPr>
                <w:rFonts w:ascii="Calibri" w:eastAsia="Calibri" w:hAnsi="Calibri" w:cs="Calibri"/>
              </w:rPr>
            </w:pP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13446480" w14:textId="77777777" w:rsidR="00AA1021" w:rsidRPr="0059322B" w:rsidRDefault="00AA1021" w:rsidP="00AA1021">
            <w:pPr>
              <w:spacing w:after="0" w:line="240" w:lineRule="auto"/>
              <w:jc w:val="right"/>
              <w:rPr>
                <w:rFonts w:ascii="Calibri" w:eastAsia="Calibri" w:hAnsi="Calibri" w:cs="Calibri"/>
              </w:rPr>
            </w:pPr>
          </w:p>
        </w:tc>
      </w:tr>
      <w:tr w:rsidR="00AA1021" w:rsidRPr="0059322B" w14:paraId="15301490"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14EE13"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5</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3FE30FC" w14:textId="77777777" w:rsidR="00AA1021" w:rsidRPr="0059322B" w:rsidRDefault="00AA1021" w:rsidP="00662FF6">
            <w:pPr>
              <w:spacing w:after="0" w:line="240" w:lineRule="auto"/>
              <w:jc w:val="both"/>
            </w:pPr>
            <w:r w:rsidRPr="0059322B">
              <w:rPr>
                <w:rFonts w:ascii="Times New Roman" w:eastAsia="Times New Roman" w:hAnsi="Times New Roman" w:cs="Times New Roman"/>
              </w:rPr>
              <w:t>Thu nhập chịu thuế</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9AA048C"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4A7D2FE6"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FA35782" w14:textId="77777777" w:rsidR="00AA1021" w:rsidRPr="0059322B" w:rsidRDefault="00AA1021" w:rsidP="00AA1021">
            <w:pPr>
              <w:spacing w:after="0" w:line="240" w:lineRule="auto"/>
              <w:jc w:val="right"/>
              <w:rPr>
                <w:rFonts w:ascii="Calibri" w:eastAsia="Calibri" w:hAnsi="Calibri" w:cs="Calibri"/>
              </w:rPr>
            </w:pP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860DE9B"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748CBFB" w14:textId="77777777" w:rsidR="00AA1021" w:rsidRPr="0059322B" w:rsidRDefault="00AA1021" w:rsidP="00AA1021">
            <w:pPr>
              <w:spacing w:after="0" w:line="240" w:lineRule="auto"/>
              <w:jc w:val="right"/>
              <w:rPr>
                <w:rFonts w:ascii="Calibri" w:eastAsia="Calibri" w:hAnsi="Calibri" w:cs="Calibri"/>
              </w:rPr>
            </w:pP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7EC636C5" w14:textId="77777777" w:rsidR="00AA1021" w:rsidRPr="0059322B" w:rsidRDefault="00AA1021" w:rsidP="00AA1021">
            <w:pPr>
              <w:spacing w:after="0" w:line="240" w:lineRule="auto"/>
              <w:jc w:val="right"/>
              <w:rPr>
                <w:rFonts w:ascii="Calibri" w:eastAsia="Calibri" w:hAnsi="Calibri" w:cs="Calibri"/>
              </w:rPr>
            </w:pPr>
          </w:p>
        </w:tc>
      </w:tr>
      <w:tr w:rsidR="00AA1021" w:rsidRPr="0059322B" w14:paraId="6A33CE67"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1887D"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6</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1A2E1BBF" w14:textId="77777777" w:rsidR="00AA1021" w:rsidRPr="0059322B" w:rsidRDefault="00AA1021" w:rsidP="00662FF6">
            <w:pPr>
              <w:spacing w:after="0" w:line="240" w:lineRule="auto"/>
              <w:jc w:val="both"/>
            </w:pPr>
            <w:r w:rsidRPr="0059322B">
              <w:rPr>
                <w:rFonts w:ascii="Times New Roman" w:eastAsia="Times New Roman" w:hAnsi="Times New Roman" w:cs="Times New Roman"/>
              </w:rPr>
              <w:t xml:space="preserve">Thuế TNDN </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5EB3D6F"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CA0BD5D" w14:textId="77777777" w:rsidR="00AA1021" w:rsidRPr="0059322B" w:rsidRDefault="00AA1021" w:rsidP="00AA1021">
            <w:pPr>
              <w:spacing w:after="0" w:line="240" w:lineRule="auto"/>
              <w:jc w:val="right"/>
              <w:rPr>
                <w:lang w:val="en-GB"/>
              </w:rPr>
            </w:pPr>
            <w:r w:rsidRPr="0059322B">
              <w:rPr>
                <w:rFonts w:ascii="Times New Roman" w:eastAsia="Times New Roman" w:hAnsi="Times New Roman" w:cs="Times New Roman"/>
                <w:lang w:val="en-GB"/>
              </w:rPr>
              <w:t>1.282</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1D8D844F"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2.660</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9199746"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45CD4AB2" w14:textId="77777777" w:rsidR="00AA1021" w:rsidRPr="0059322B" w:rsidRDefault="00AA1021" w:rsidP="00AA1021">
            <w:pPr>
              <w:spacing w:after="0" w:line="240" w:lineRule="auto"/>
              <w:jc w:val="right"/>
            </w:pPr>
            <w:r w:rsidRPr="0059322B">
              <w:rPr>
                <w:rFonts w:ascii="Times New Roman" w:eastAsia="Times New Roman" w:hAnsi="Times New Roman" w:cs="Times New Roman"/>
                <w:lang w:val="en-GB"/>
              </w:rPr>
              <w:t>48</w:t>
            </w:r>
            <w:r w:rsidRPr="0059322B">
              <w:rPr>
                <w:rFonts w:ascii="Times New Roman" w:eastAsia="Times New Roman" w:hAnsi="Times New Roman" w:cs="Times New Roman"/>
              </w:rPr>
              <w:t>,2%</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6FB76893" w14:textId="77777777" w:rsidR="00AA1021" w:rsidRPr="0059322B" w:rsidRDefault="00AA1021" w:rsidP="00AA1021">
            <w:pPr>
              <w:spacing w:after="0" w:line="240" w:lineRule="auto"/>
              <w:jc w:val="right"/>
            </w:pPr>
            <w:r w:rsidRPr="0059322B">
              <w:rPr>
                <w:rFonts w:ascii="Times New Roman" w:eastAsia="Times New Roman" w:hAnsi="Times New Roman" w:cs="Times New Roman"/>
                <w:lang w:val="en-GB"/>
              </w:rPr>
              <w:t>-51</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8</w:t>
            </w:r>
            <w:r w:rsidRPr="0059322B">
              <w:rPr>
                <w:rFonts w:ascii="Times New Roman" w:eastAsia="Times New Roman" w:hAnsi="Times New Roman" w:cs="Times New Roman"/>
              </w:rPr>
              <w:t>%</w:t>
            </w:r>
          </w:p>
        </w:tc>
      </w:tr>
      <w:tr w:rsidR="00AA1021" w:rsidRPr="0059322B" w14:paraId="0DD2A573"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82411F"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7</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0093E33" w14:textId="77777777" w:rsidR="00AA1021" w:rsidRPr="0059322B" w:rsidRDefault="00AA1021" w:rsidP="00662FF6">
            <w:pPr>
              <w:spacing w:after="0" w:line="240" w:lineRule="auto"/>
              <w:jc w:val="both"/>
            </w:pPr>
            <w:r w:rsidRPr="0059322B">
              <w:rPr>
                <w:rFonts w:ascii="Times New Roman" w:eastAsia="Times New Roman" w:hAnsi="Times New Roman" w:cs="Times New Roman"/>
                <w:b/>
              </w:rPr>
              <w:t>Tổng lợi nhuận sau thuế</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DA3C845" w14:textId="77777777" w:rsidR="00AA1021" w:rsidRPr="0059322B" w:rsidRDefault="00AA1021" w:rsidP="00AA1021">
            <w:pPr>
              <w:spacing w:after="0" w:line="240" w:lineRule="auto"/>
              <w:jc w:val="right"/>
              <w:rPr>
                <w:lang w:val="en-GB"/>
              </w:rPr>
            </w:pPr>
            <w:r w:rsidRPr="0059322B">
              <w:rPr>
                <w:rFonts w:ascii="Times New Roman" w:eastAsia="Times New Roman" w:hAnsi="Times New Roman" w:cs="Times New Roman"/>
                <w:b/>
                <w:lang w:val="en-GB"/>
              </w:rPr>
              <w:t>9</w:t>
            </w:r>
            <w:r w:rsidRPr="0059322B">
              <w:rPr>
                <w:rFonts w:ascii="Times New Roman" w:eastAsia="Times New Roman" w:hAnsi="Times New Roman" w:cs="Times New Roman"/>
                <w:b/>
              </w:rPr>
              <w:t>.5</w:t>
            </w:r>
            <w:r w:rsidRPr="0059322B">
              <w:rPr>
                <w:rFonts w:ascii="Times New Roman" w:eastAsia="Times New Roman" w:hAnsi="Times New Roman" w:cs="Times New Roman"/>
                <w:b/>
                <w:lang w:val="en-GB"/>
              </w:rPr>
              <w:t>27</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F47038B" w14:textId="77777777" w:rsidR="00AA1021" w:rsidRPr="0059322B" w:rsidRDefault="00AA1021" w:rsidP="00AA1021">
            <w:pPr>
              <w:spacing w:after="0" w:line="240" w:lineRule="auto"/>
              <w:jc w:val="right"/>
            </w:pPr>
            <w:r w:rsidRPr="0059322B">
              <w:rPr>
                <w:rFonts w:ascii="Times New Roman" w:eastAsia="Times New Roman" w:hAnsi="Times New Roman" w:cs="Times New Roman"/>
                <w:b/>
                <w:lang w:val="en-GB"/>
              </w:rPr>
              <w:t>5</w:t>
            </w:r>
            <w:r w:rsidRPr="0059322B">
              <w:rPr>
                <w:rFonts w:ascii="Times New Roman" w:eastAsia="Times New Roman" w:hAnsi="Times New Roman" w:cs="Times New Roman"/>
                <w:b/>
              </w:rPr>
              <w:t>.</w:t>
            </w:r>
            <w:r w:rsidRPr="0059322B">
              <w:rPr>
                <w:rFonts w:ascii="Times New Roman" w:eastAsia="Times New Roman" w:hAnsi="Times New Roman" w:cs="Times New Roman"/>
                <w:b/>
                <w:lang w:val="en-GB"/>
              </w:rPr>
              <w:t>722</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25FB228"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8.904</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1C426706"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104,3%</w:t>
            </w: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A771763"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6</w:t>
            </w:r>
            <w:r w:rsidRPr="0059322B">
              <w:rPr>
                <w:rFonts w:ascii="Times New Roman" w:eastAsia="Times New Roman" w:hAnsi="Times New Roman" w:cs="Times New Roman"/>
                <w:b/>
                <w:lang w:val="en-GB"/>
              </w:rPr>
              <w:t>4</w:t>
            </w:r>
            <w:r w:rsidRPr="0059322B">
              <w:rPr>
                <w:rFonts w:ascii="Times New Roman" w:eastAsia="Times New Roman" w:hAnsi="Times New Roman" w:cs="Times New Roman"/>
                <w:b/>
              </w:rPr>
              <w:t>,</w:t>
            </w:r>
            <w:r w:rsidRPr="0059322B">
              <w:rPr>
                <w:rFonts w:ascii="Times New Roman" w:eastAsia="Times New Roman" w:hAnsi="Times New Roman" w:cs="Times New Roman"/>
                <w:b/>
                <w:lang w:val="en-GB"/>
              </w:rPr>
              <w:t>3</w:t>
            </w:r>
            <w:r w:rsidRPr="0059322B">
              <w:rPr>
                <w:rFonts w:ascii="Times New Roman" w:eastAsia="Times New Roman" w:hAnsi="Times New Roman" w:cs="Times New Roman"/>
                <w:b/>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05C91260" w14:textId="77777777" w:rsidR="00AA1021" w:rsidRPr="0059322B" w:rsidRDefault="00AA1021" w:rsidP="00AA1021">
            <w:pPr>
              <w:spacing w:before="120" w:after="0" w:line="240" w:lineRule="auto"/>
              <w:jc w:val="right"/>
            </w:pPr>
            <w:r w:rsidRPr="0059322B">
              <w:rPr>
                <w:rFonts w:ascii="Times New Roman" w:eastAsia="Times New Roman" w:hAnsi="Times New Roman" w:cs="Times New Roman"/>
                <w:b/>
                <w:lang w:val="en-GB"/>
              </w:rPr>
              <w:t>-35</w:t>
            </w:r>
            <w:r w:rsidRPr="0059322B">
              <w:rPr>
                <w:rFonts w:ascii="Times New Roman" w:eastAsia="Times New Roman" w:hAnsi="Times New Roman" w:cs="Times New Roman"/>
                <w:b/>
              </w:rPr>
              <w:t>,</w:t>
            </w:r>
            <w:r w:rsidRPr="0059322B">
              <w:rPr>
                <w:rFonts w:ascii="Times New Roman" w:eastAsia="Times New Roman" w:hAnsi="Times New Roman" w:cs="Times New Roman"/>
                <w:b/>
                <w:lang w:val="en-GB"/>
              </w:rPr>
              <w:t>7</w:t>
            </w:r>
            <w:r w:rsidRPr="0059322B">
              <w:rPr>
                <w:rFonts w:ascii="Times New Roman" w:eastAsia="Times New Roman" w:hAnsi="Times New Roman" w:cs="Times New Roman"/>
                <w:b/>
              </w:rPr>
              <w:t>%</w:t>
            </w:r>
          </w:p>
        </w:tc>
      </w:tr>
      <w:tr w:rsidR="00AA1021" w:rsidRPr="0059322B" w14:paraId="3B8D3852"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21E592"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8</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6071061A" w14:textId="77777777" w:rsidR="00AA1021" w:rsidRPr="0059322B" w:rsidRDefault="00AA1021" w:rsidP="00662FF6">
            <w:pPr>
              <w:spacing w:after="0" w:line="240" w:lineRule="auto"/>
              <w:jc w:val="both"/>
            </w:pPr>
            <w:r w:rsidRPr="0059322B">
              <w:rPr>
                <w:rFonts w:ascii="Times New Roman" w:eastAsia="Times New Roman" w:hAnsi="Times New Roman" w:cs="Times New Roman"/>
              </w:rPr>
              <w:t>Vốn chủ sở hữu (VĐL+ Quỹ ĐTPT)</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6B03FB25"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12C6A345"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87.286</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69724609"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87.286</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5FF5BB68"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71237373"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100,0%</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7810E77A" w14:textId="77777777" w:rsidR="00AA1021" w:rsidRPr="0059322B" w:rsidRDefault="00AA1021" w:rsidP="00AA1021">
            <w:pPr>
              <w:spacing w:after="0" w:line="240" w:lineRule="auto"/>
              <w:jc w:val="right"/>
              <w:rPr>
                <w:rFonts w:ascii="Calibri" w:eastAsia="Calibri" w:hAnsi="Calibri" w:cs="Calibri"/>
                <w:lang w:val="en-GB"/>
              </w:rPr>
            </w:pPr>
            <w:r w:rsidRPr="0059322B">
              <w:rPr>
                <w:rFonts w:ascii="Calibri" w:eastAsia="Calibri" w:hAnsi="Calibri" w:cs="Calibri"/>
                <w:lang w:val="en-GB"/>
              </w:rPr>
              <w:t>100%</w:t>
            </w:r>
          </w:p>
        </w:tc>
      </w:tr>
      <w:tr w:rsidR="00AA1021" w:rsidRPr="0059322B" w14:paraId="21A0543D"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66527"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10</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775347F4" w14:textId="77777777" w:rsidR="00AA1021" w:rsidRPr="0059322B" w:rsidRDefault="00AA1021" w:rsidP="00662FF6">
            <w:pPr>
              <w:spacing w:after="0" w:line="240" w:lineRule="auto"/>
              <w:jc w:val="both"/>
            </w:pPr>
            <w:r w:rsidRPr="0059322B">
              <w:rPr>
                <w:rFonts w:ascii="Times New Roman" w:eastAsia="Times New Roman" w:hAnsi="Times New Roman" w:cs="Times New Roman"/>
                <w:b/>
              </w:rPr>
              <w:t>Tỷ suất LNST/VCSH BQ (ROE)</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50FC6416" w14:textId="77777777" w:rsidR="00AA1021" w:rsidRPr="0059322B" w:rsidRDefault="00AA1021" w:rsidP="00AA1021">
            <w:pPr>
              <w:spacing w:after="0" w:line="240" w:lineRule="auto"/>
              <w:jc w:val="right"/>
            </w:pPr>
            <w:r w:rsidRPr="0059322B">
              <w:rPr>
                <w:rFonts w:ascii="Times New Roman" w:eastAsia="Times New Roman" w:hAnsi="Times New Roman" w:cs="Times New Roman"/>
                <w:b/>
                <w:lang w:val="en-GB"/>
              </w:rPr>
              <w:t>10</w:t>
            </w:r>
            <w:r w:rsidRPr="0059322B">
              <w:rPr>
                <w:rFonts w:ascii="Times New Roman" w:eastAsia="Times New Roman" w:hAnsi="Times New Roman" w:cs="Times New Roman"/>
                <w:b/>
              </w:rPr>
              <w:t>,9</w:t>
            </w:r>
            <w:r w:rsidRPr="0059322B">
              <w:rPr>
                <w:rFonts w:ascii="Times New Roman" w:eastAsia="Times New Roman" w:hAnsi="Times New Roman" w:cs="Times New Roman"/>
                <w:b/>
                <w:lang w:val="en-GB"/>
              </w:rPr>
              <w:t>1</w:t>
            </w:r>
            <w:r w:rsidRPr="0059322B">
              <w:rPr>
                <w:rFonts w:ascii="Times New Roman" w:eastAsia="Times New Roman" w:hAnsi="Times New Roman" w:cs="Times New Roman"/>
                <w:b/>
              </w:rPr>
              <w:t>%</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7D9870FC" w14:textId="77777777" w:rsidR="00AA1021" w:rsidRPr="0059322B" w:rsidRDefault="00AA1021" w:rsidP="00AA1021">
            <w:pPr>
              <w:spacing w:after="0" w:line="240" w:lineRule="auto"/>
              <w:jc w:val="right"/>
            </w:pPr>
            <w:r w:rsidRPr="0059322B">
              <w:rPr>
                <w:rFonts w:ascii="Times New Roman" w:eastAsia="Times New Roman" w:hAnsi="Times New Roman" w:cs="Times New Roman"/>
                <w:b/>
                <w:lang w:val="en-GB"/>
              </w:rPr>
              <w:t>6</w:t>
            </w:r>
            <w:r w:rsidRPr="0059322B">
              <w:rPr>
                <w:rFonts w:ascii="Times New Roman" w:eastAsia="Times New Roman" w:hAnsi="Times New Roman" w:cs="Times New Roman"/>
                <w:b/>
              </w:rPr>
              <w:t>,</w:t>
            </w:r>
            <w:r w:rsidRPr="0059322B">
              <w:rPr>
                <w:rFonts w:ascii="Times New Roman" w:eastAsia="Times New Roman" w:hAnsi="Times New Roman" w:cs="Times New Roman"/>
                <w:b/>
                <w:lang w:val="en-GB"/>
              </w:rPr>
              <w:t>6</w:t>
            </w:r>
            <w:r w:rsidRPr="0059322B">
              <w:rPr>
                <w:rFonts w:ascii="Times New Roman" w:eastAsia="Times New Roman" w:hAnsi="Times New Roman" w:cs="Times New Roman"/>
                <w:b/>
              </w:rPr>
              <w:t>%</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5C33814F"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10,2%</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3EF4A704"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104,3%</w:t>
            </w: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4AB80CD5"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6</w:t>
            </w:r>
            <w:r w:rsidRPr="0059322B">
              <w:rPr>
                <w:rFonts w:ascii="Times New Roman" w:eastAsia="Times New Roman" w:hAnsi="Times New Roman" w:cs="Times New Roman"/>
                <w:b/>
                <w:lang w:val="en-GB"/>
              </w:rPr>
              <w:t>4</w:t>
            </w:r>
            <w:r w:rsidRPr="0059322B">
              <w:rPr>
                <w:rFonts w:ascii="Times New Roman" w:eastAsia="Times New Roman" w:hAnsi="Times New Roman" w:cs="Times New Roman"/>
                <w:b/>
              </w:rPr>
              <w:t>,</w:t>
            </w:r>
            <w:r w:rsidRPr="0059322B">
              <w:rPr>
                <w:rFonts w:ascii="Times New Roman" w:eastAsia="Times New Roman" w:hAnsi="Times New Roman" w:cs="Times New Roman"/>
                <w:b/>
                <w:lang w:val="en-GB"/>
              </w:rPr>
              <w:t>3</w:t>
            </w:r>
            <w:r w:rsidRPr="0059322B">
              <w:rPr>
                <w:rFonts w:ascii="Times New Roman" w:eastAsia="Times New Roman" w:hAnsi="Times New Roman" w:cs="Times New Roman"/>
                <w:b/>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11D1330E" w14:textId="77777777" w:rsidR="00AA1021" w:rsidRPr="0059322B" w:rsidRDefault="00AA1021" w:rsidP="00AA1021">
            <w:pPr>
              <w:spacing w:after="0" w:line="240" w:lineRule="auto"/>
              <w:jc w:val="right"/>
            </w:pPr>
            <w:r w:rsidRPr="0059322B">
              <w:rPr>
                <w:rFonts w:ascii="Times New Roman" w:eastAsia="Times New Roman" w:hAnsi="Times New Roman" w:cs="Times New Roman"/>
                <w:b/>
                <w:lang w:val="en-GB"/>
              </w:rPr>
              <w:t>-35</w:t>
            </w:r>
            <w:r w:rsidRPr="0059322B">
              <w:rPr>
                <w:rFonts w:ascii="Times New Roman" w:eastAsia="Times New Roman" w:hAnsi="Times New Roman" w:cs="Times New Roman"/>
                <w:b/>
              </w:rPr>
              <w:t>,</w:t>
            </w:r>
            <w:r w:rsidRPr="0059322B">
              <w:rPr>
                <w:rFonts w:ascii="Times New Roman" w:eastAsia="Times New Roman" w:hAnsi="Times New Roman" w:cs="Times New Roman"/>
                <w:b/>
                <w:lang w:val="en-GB"/>
              </w:rPr>
              <w:t>7</w:t>
            </w:r>
            <w:r w:rsidRPr="0059322B">
              <w:rPr>
                <w:rFonts w:ascii="Times New Roman" w:eastAsia="Times New Roman" w:hAnsi="Times New Roman" w:cs="Times New Roman"/>
                <w:b/>
              </w:rPr>
              <w:t>%</w:t>
            </w:r>
          </w:p>
        </w:tc>
      </w:tr>
      <w:tr w:rsidR="00AA1021" w:rsidRPr="0059322B" w14:paraId="60EED244"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C6BD3"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11</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235131F4" w14:textId="77777777" w:rsidR="00AA1021" w:rsidRPr="0059322B" w:rsidRDefault="00AA1021" w:rsidP="00662FF6">
            <w:pPr>
              <w:spacing w:after="0" w:line="240" w:lineRule="auto"/>
              <w:jc w:val="both"/>
            </w:pPr>
            <w:r w:rsidRPr="0059322B">
              <w:rPr>
                <w:rFonts w:ascii="Times New Roman" w:eastAsia="Times New Roman" w:hAnsi="Times New Roman" w:cs="Times New Roman"/>
                <w:b/>
              </w:rPr>
              <w:t>Tổng tài sản</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CF62F3C"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B7F0996" w14:textId="77777777" w:rsidR="00AA1021" w:rsidRPr="0059322B" w:rsidRDefault="00AA1021" w:rsidP="00AA1021">
            <w:pPr>
              <w:spacing w:after="0" w:line="240" w:lineRule="auto"/>
              <w:jc w:val="right"/>
              <w:rPr>
                <w:lang w:val="en-GB"/>
              </w:rPr>
            </w:pPr>
            <w:r w:rsidRPr="0059322B">
              <w:rPr>
                <w:rFonts w:ascii="Times New Roman" w:eastAsia="Times New Roman" w:hAnsi="Times New Roman" w:cs="Times New Roman"/>
                <w:lang w:val="en-GB"/>
              </w:rPr>
              <w:t>295.951</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239F6B7A"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314.782</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5EAF2B3"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116D8C88"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9</w:t>
            </w:r>
            <w:r w:rsidRPr="0059322B">
              <w:rPr>
                <w:rFonts w:ascii="Times New Roman" w:eastAsia="Times New Roman" w:hAnsi="Times New Roman" w:cs="Times New Roman"/>
                <w:lang w:val="en-GB"/>
              </w:rPr>
              <w:t>4</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02</w:t>
            </w:r>
            <w:r w:rsidRPr="0059322B">
              <w:rPr>
                <w:rFonts w:ascii="Times New Roman" w:eastAsia="Times New Roman" w:hAnsi="Times New Roman" w:cs="Times New Roman"/>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32B4E62B"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w:t>
            </w:r>
            <w:r w:rsidRPr="0059322B">
              <w:rPr>
                <w:rFonts w:ascii="Times New Roman" w:eastAsia="Times New Roman" w:hAnsi="Times New Roman" w:cs="Times New Roman"/>
                <w:lang w:val="en-GB"/>
              </w:rPr>
              <w:t>5</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98</w:t>
            </w:r>
            <w:r w:rsidRPr="0059322B">
              <w:rPr>
                <w:rFonts w:ascii="Times New Roman" w:eastAsia="Times New Roman" w:hAnsi="Times New Roman" w:cs="Times New Roman"/>
              </w:rPr>
              <w:t>%</w:t>
            </w:r>
          </w:p>
        </w:tc>
      </w:tr>
      <w:tr w:rsidR="00AA1021" w:rsidRPr="0059322B" w14:paraId="1BD6FD85"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561F4"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12</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A8BB304" w14:textId="77777777" w:rsidR="00AA1021" w:rsidRPr="0059322B" w:rsidRDefault="00AA1021" w:rsidP="00662FF6">
            <w:pPr>
              <w:spacing w:after="0" w:line="240" w:lineRule="auto"/>
              <w:jc w:val="both"/>
            </w:pPr>
            <w:r w:rsidRPr="0059322B">
              <w:rPr>
                <w:rFonts w:ascii="Times New Roman" w:eastAsia="Times New Roman" w:hAnsi="Times New Roman" w:cs="Times New Roman"/>
                <w:b/>
              </w:rPr>
              <w:t>Tổng tài sản bình quân (bình quân số dư đầu năm và cuối năm)</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C5F9770"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A418E9C" w14:textId="77777777" w:rsidR="00AA1021" w:rsidRPr="0059322B" w:rsidRDefault="00AA1021" w:rsidP="00AA1021">
            <w:pPr>
              <w:spacing w:after="0" w:line="240" w:lineRule="auto"/>
              <w:jc w:val="right"/>
              <w:rPr>
                <w:lang w:val="en-GB"/>
              </w:rPr>
            </w:pPr>
            <w:r w:rsidRPr="0059322B">
              <w:rPr>
                <w:rFonts w:ascii="Times New Roman" w:eastAsia="Times New Roman" w:hAnsi="Times New Roman" w:cs="Times New Roman"/>
                <w:lang w:val="en-GB"/>
              </w:rPr>
              <w:t>305</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366</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2008D83B"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318.709</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E5C15F2"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DC29577"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9</w:t>
            </w:r>
            <w:r w:rsidRPr="0059322B">
              <w:rPr>
                <w:rFonts w:ascii="Times New Roman" w:eastAsia="Times New Roman" w:hAnsi="Times New Roman" w:cs="Times New Roman"/>
                <w:lang w:val="en-GB"/>
              </w:rPr>
              <w:t>5</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8</w:t>
            </w:r>
            <w:r w:rsidRPr="0059322B">
              <w:rPr>
                <w:rFonts w:ascii="Times New Roman" w:eastAsia="Times New Roman" w:hAnsi="Times New Roman" w:cs="Times New Roman"/>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2CECEB0C" w14:textId="77777777" w:rsidR="00AA1021" w:rsidRPr="0059322B" w:rsidRDefault="00AA1021" w:rsidP="00AA1021">
            <w:pPr>
              <w:spacing w:after="0" w:line="240" w:lineRule="auto"/>
              <w:jc w:val="right"/>
              <w:rPr>
                <w:rFonts w:ascii="Times New Roman" w:eastAsia="Times New Roman" w:hAnsi="Times New Roman" w:cs="Times New Roman"/>
              </w:rPr>
            </w:pPr>
          </w:p>
          <w:p w14:paraId="1801E5BB" w14:textId="77777777" w:rsidR="00AA1021" w:rsidRPr="0059322B" w:rsidRDefault="00AA1021" w:rsidP="00AA1021">
            <w:pPr>
              <w:spacing w:before="120" w:after="0" w:line="240" w:lineRule="auto"/>
              <w:jc w:val="right"/>
            </w:pPr>
            <w:r w:rsidRPr="0059322B">
              <w:rPr>
                <w:rFonts w:ascii="Times New Roman" w:eastAsia="Times New Roman" w:hAnsi="Times New Roman" w:cs="Times New Roman"/>
              </w:rPr>
              <w:t>-</w:t>
            </w:r>
            <w:r w:rsidRPr="0059322B">
              <w:rPr>
                <w:rFonts w:ascii="Times New Roman" w:eastAsia="Times New Roman" w:hAnsi="Times New Roman" w:cs="Times New Roman"/>
                <w:lang w:val="en-GB"/>
              </w:rPr>
              <w:t>4</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2</w:t>
            </w:r>
            <w:r w:rsidRPr="0059322B">
              <w:rPr>
                <w:rFonts w:ascii="Times New Roman" w:eastAsia="Times New Roman" w:hAnsi="Times New Roman" w:cs="Times New Roman"/>
              </w:rPr>
              <w:t>%</w:t>
            </w:r>
          </w:p>
        </w:tc>
      </w:tr>
      <w:tr w:rsidR="00AA1021" w:rsidRPr="0059322B" w14:paraId="5B70CF2C"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C88ED7"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13</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261C9870" w14:textId="77777777" w:rsidR="00AA1021" w:rsidRPr="0059322B" w:rsidRDefault="00AA1021" w:rsidP="00662FF6">
            <w:pPr>
              <w:spacing w:after="0" w:line="240" w:lineRule="auto"/>
              <w:jc w:val="both"/>
            </w:pPr>
            <w:r w:rsidRPr="0059322B">
              <w:rPr>
                <w:rFonts w:ascii="Times New Roman" w:eastAsia="Times New Roman" w:hAnsi="Times New Roman" w:cs="Times New Roman"/>
                <w:b/>
              </w:rPr>
              <w:t>Tỷ suất LNST/Tổng tài sản BQ (ROA)</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210BB5C"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46F07484" w14:textId="77777777" w:rsidR="00AA1021" w:rsidRPr="0059322B" w:rsidRDefault="00AA1021" w:rsidP="00AA1021">
            <w:pPr>
              <w:spacing w:after="0" w:line="240" w:lineRule="auto"/>
              <w:jc w:val="right"/>
            </w:pPr>
            <w:r w:rsidRPr="0059322B">
              <w:rPr>
                <w:rFonts w:ascii="Times New Roman" w:eastAsia="Times New Roman" w:hAnsi="Times New Roman" w:cs="Times New Roman"/>
                <w:b/>
                <w:lang w:val="en-GB"/>
              </w:rPr>
              <w:t>1</w:t>
            </w:r>
            <w:r w:rsidRPr="0059322B">
              <w:rPr>
                <w:rFonts w:ascii="Times New Roman" w:eastAsia="Times New Roman" w:hAnsi="Times New Roman" w:cs="Times New Roman"/>
                <w:b/>
              </w:rPr>
              <w:t>,</w:t>
            </w:r>
            <w:r w:rsidRPr="0059322B">
              <w:rPr>
                <w:rFonts w:ascii="Times New Roman" w:eastAsia="Times New Roman" w:hAnsi="Times New Roman" w:cs="Times New Roman"/>
                <w:b/>
                <w:lang w:val="en-GB"/>
              </w:rPr>
              <w:t>8</w:t>
            </w:r>
            <w:r w:rsidRPr="0059322B">
              <w:rPr>
                <w:rFonts w:ascii="Times New Roman" w:eastAsia="Times New Roman" w:hAnsi="Times New Roman" w:cs="Times New Roman"/>
                <w:b/>
              </w:rPr>
              <w:t>7%</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11B2B95B"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2,79%</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107DA3E4"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F050E69" w14:textId="77777777" w:rsidR="00AA1021" w:rsidRPr="0059322B" w:rsidRDefault="00AA1021" w:rsidP="00AA1021">
            <w:pPr>
              <w:spacing w:after="0" w:line="240" w:lineRule="auto"/>
              <w:jc w:val="right"/>
            </w:pPr>
            <w:r w:rsidRPr="0059322B">
              <w:rPr>
                <w:rFonts w:ascii="Times New Roman" w:eastAsia="Times New Roman" w:hAnsi="Times New Roman" w:cs="Times New Roman"/>
                <w:b/>
                <w:lang w:val="en-GB"/>
              </w:rPr>
              <w:t>67</w:t>
            </w:r>
            <w:r w:rsidRPr="0059322B">
              <w:rPr>
                <w:rFonts w:ascii="Times New Roman" w:eastAsia="Times New Roman" w:hAnsi="Times New Roman" w:cs="Times New Roman"/>
                <w:b/>
              </w:rPr>
              <w:t>,1%</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4006AEE8" w14:textId="77777777" w:rsidR="00AA1021" w:rsidRPr="0059322B" w:rsidRDefault="00AA1021" w:rsidP="00AA1021">
            <w:pPr>
              <w:spacing w:before="120" w:after="0" w:line="240" w:lineRule="auto"/>
              <w:jc w:val="right"/>
            </w:pPr>
            <w:r w:rsidRPr="0059322B">
              <w:rPr>
                <w:rFonts w:ascii="Times New Roman" w:eastAsia="Times New Roman" w:hAnsi="Times New Roman" w:cs="Times New Roman"/>
                <w:b/>
                <w:lang w:val="en-GB"/>
              </w:rPr>
              <w:t>-3</w:t>
            </w:r>
            <w:r w:rsidRPr="0059322B">
              <w:rPr>
                <w:rFonts w:ascii="Times New Roman" w:eastAsia="Times New Roman" w:hAnsi="Times New Roman" w:cs="Times New Roman"/>
                <w:b/>
              </w:rPr>
              <w:t>2,</w:t>
            </w:r>
            <w:r w:rsidRPr="0059322B">
              <w:rPr>
                <w:rFonts w:ascii="Times New Roman" w:eastAsia="Times New Roman" w:hAnsi="Times New Roman" w:cs="Times New Roman"/>
                <w:b/>
                <w:lang w:val="en-GB"/>
              </w:rPr>
              <w:t>9</w:t>
            </w:r>
            <w:r w:rsidRPr="0059322B">
              <w:rPr>
                <w:rFonts w:ascii="Times New Roman" w:eastAsia="Times New Roman" w:hAnsi="Times New Roman" w:cs="Times New Roman"/>
                <w:b/>
              </w:rPr>
              <w:t>%</w:t>
            </w:r>
          </w:p>
        </w:tc>
      </w:tr>
      <w:tr w:rsidR="00AA1021" w:rsidRPr="0059322B" w14:paraId="2F18582E"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C8C379"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14</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DFFAF6E" w14:textId="77777777" w:rsidR="00AA1021" w:rsidRPr="0059322B" w:rsidRDefault="00AA1021" w:rsidP="00662FF6">
            <w:pPr>
              <w:spacing w:after="0" w:line="240" w:lineRule="auto"/>
              <w:jc w:val="both"/>
            </w:pPr>
            <w:r w:rsidRPr="0059322B">
              <w:rPr>
                <w:rFonts w:ascii="Times New Roman" w:eastAsia="Times New Roman" w:hAnsi="Times New Roman" w:cs="Times New Roman"/>
                <w:b/>
              </w:rPr>
              <w:t>Tỷ lệ chi trả cổ tức</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4F9EAD3" w14:textId="77777777" w:rsidR="00AA1021" w:rsidRPr="0059322B" w:rsidRDefault="00AA1021" w:rsidP="00AA1021">
            <w:pPr>
              <w:spacing w:after="0" w:line="240" w:lineRule="auto"/>
              <w:jc w:val="right"/>
            </w:pPr>
            <w:r w:rsidRPr="0059322B">
              <w:rPr>
                <w:rFonts w:ascii="Times New Roman" w:eastAsia="Times New Roman" w:hAnsi="Times New Roman" w:cs="Times New Roman"/>
                <w:b/>
              </w:rPr>
              <w:t>1</w:t>
            </w:r>
            <w:r w:rsidRPr="0059322B">
              <w:rPr>
                <w:rFonts w:ascii="Times New Roman" w:eastAsia="Times New Roman" w:hAnsi="Times New Roman" w:cs="Times New Roman"/>
                <w:b/>
                <w:lang w:val="en-GB"/>
              </w:rPr>
              <w:t>2</w:t>
            </w:r>
            <w:r w:rsidRPr="0059322B">
              <w:rPr>
                <w:rFonts w:ascii="Times New Roman" w:eastAsia="Times New Roman" w:hAnsi="Times New Roman" w:cs="Times New Roman"/>
                <w:b/>
              </w:rPr>
              <w:t>%</w:t>
            </w: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2B26EA6"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424BD9E1" w14:textId="77777777" w:rsidR="00AA1021" w:rsidRPr="0059322B" w:rsidRDefault="00AA1021" w:rsidP="00AA1021">
            <w:pPr>
              <w:spacing w:after="0" w:line="240" w:lineRule="auto"/>
              <w:jc w:val="right"/>
              <w:rPr>
                <w:rFonts w:asciiTheme="majorHAnsi" w:eastAsia="Calibri" w:hAnsiTheme="majorHAnsi" w:cstheme="majorHAnsi"/>
                <w:lang w:val="en-GB"/>
              </w:rPr>
            </w:pPr>
            <w:r w:rsidRPr="0059322B">
              <w:rPr>
                <w:rFonts w:asciiTheme="majorHAnsi" w:eastAsia="Calibri" w:hAnsiTheme="majorHAnsi" w:cstheme="majorHAnsi"/>
                <w:lang w:val="en-GB"/>
              </w:rPr>
              <w:t>10%</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2F26513"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81C9006" w14:textId="77777777" w:rsidR="00AA1021" w:rsidRPr="0059322B" w:rsidRDefault="00AA1021" w:rsidP="00AA1021">
            <w:pPr>
              <w:spacing w:after="0" w:line="240" w:lineRule="auto"/>
              <w:jc w:val="right"/>
              <w:rPr>
                <w:rFonts w:ascii="Calibri" w:eastAsia="Calibri" w:hAnsi="Calibri" w:cs="Calibri"/>
              </w:rPr>
            </w:pP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5ACE156A" w14:textId="77777777" w:rsidR="00AA1021" w:rsidRPr="0059322B" w:rsidRDefault="00AA1021" w:rsidP="00AA1021">
            <w:pPr>
              <w:spacing w:after="0" w:line="240" w:lineRule="auto"/>
              <w:jc w:val="right"/>
              <w:rPr>
                <w:rFonts w:ascii="Calibri" w:eastAsia="Calibri" w:hAnsi="Calibri" w:cs="Calibri"/>
              </w:rPr>
            </w:pPr>
          </w:p>
        </w:tc>
      </w:tr>
      <w:tr w:rsidR="00AA1021" w:rsidRPr="0059322B" w14:paraId="192BE750"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FB99ED"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15</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64D024B" w14:textId="77777777" w:rsidR="00AA1021" w:rsidRPr="0059322B" w:rsidRDefault="00AA1021" w:rsidP="00662FF6">
            <w:pPr>
              <w:spacing w:after="0" w:line="240" w:lineRule="auto"/>
              <w:jc w:val="both"/>
            </w:pPr>
            <w:r w:rsidRPr="0059322B">
              <w:rPr>
                <w:rFonts w:ascii="Times New Roman" w:eastAsia="Times New Roman" w:hAnsi="Times New Roman" w:cs="Times New Roman"/>
              </w:rPr>
              <w:t xml:space="preserve">Hệ số nợ phải trả/Vốn chủ sở hữu </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35DF85A"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14:paraId="470D46F9" w14:textId="77777777" w:rsidR="00AA1021" w:rsidRPr="0059322B" w:rsidRDefault="00AA1021" w:rsidP="00AA1021">
            <w:pPr>
              <w:spacing w:after="0" w:line="240" w:lineRule="auto"/>
              <w:jc w:val="right"/>
              <w:rPr>
                <w:lang w:val="en-GB"/>
              </w:rPr>
            </w:pPr>
            <w:r w:rsidRPr="0059322B">
              <w:rPr>
                <w:rFonts w:ascii="Times New Roman" w:eastAsia="Times New Roman" w:hAnsi="Times New Roman" w:cs="Times New Roman"/>
              </w:rPr>
              <w:t>0,</w:t>
            </w:r>
            <w:r w:rsidRPr="0059322B">
              <w:rPr>
                <w:rFonts w:ascii="Times New Roman" w:eastAsia="Times New Roman" w:hAnsi="Times New Roman" w:cs="Times New Roman"/>
                <w:lang w:val="en-GB"/>
              </w:rPr>
              <w:t>6</w:t>
            </w:r>
          </w:p>
        </w:tc>
        <w:tc>
          <w:tcPr>
            <w:tcW w:w="10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14:paraId="636893B9"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0,75</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DF8152C"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1510136" w14:textId="77777777" w:rsidR="00AA1021" w:rsidRPr="0059322B" w:rsidRDefault="00AA1021" w:rsidP="00AA1021">
            <w:pPr>
              <w:spacing w:after="0" w:line="240" w:lineRule="auto"/>
              <w:jc w:val="right"/>
            </w:pPr>
            <w:r w:rsidRPr="0059322B">
              <w:rPr>
                <w:rFonts w:ascii="Times New Roman" w:eastAsia="Times New Roman" w:hAnsi="Times New Roman" w:cs="Times New Roman"/>
                <w:lang w:val="en-GB"/>
              </w:rPr>
              <w:t>80</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4</w:t>
            </w:r>
            <w:r w:rsidRPr="0059322B">
              <w:rPr>
                <w:rFonts w:ascii="Times New Roman" w:eastAsia="Times New Roman" w:hAnsi="Times New Roman" w:cs="Times New Roman"/>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4BA878B7" w14:textId="77777777" w:rsidR="00AA1021" w:rsidRPr="0059322B" w:rsidRDefault="00AA1021" w:rsidP="00AA1021">
            <w:pPr>
              <w:spacing w:before="120" w:after="0" w:line="240" w:lineRule="auto"/>
              <w:jc w:val="right"/>
            </w:pPr>
            <w:r w:rsidRPr="0059322B">
              <w:rPr>
                <w:rFonts w:ascii="Times New Roman" w:eastAsia="Times New Roman" w:hAnsi="Times New Roman" w:cs="Times New Roman"/>
              </w:rPr>
              <w:t>-</w:t>
            </w:r>
            <w:r w:rsidRPr="0059322B">
              <w:rPr>
                <w:rFonts w:ascii="Times New Roman" w:eastAsia="Times New Roman" w:hAnsi="Times New Roman" w:cs="Times New Roman"/>
                <w:lang w:val="en-GB"/>
              </w:rPr>
              <w:t>19</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6</w:t>
            </w:r>
            <w:r w:rsidRPr="0059322B">
              <w:rPr>
                <w:rFonts w:ascii="Times New Roman" w:eastAsia="Times New Roman" w:hAnsi="Times New Roman" w:cs="Times New Roman"/>
              </w:rPr>
              <w:t>%</w:t>
            </w:r>
          </w:p>
        </w:tc>
      </w:tr>
      <w:tr w:rsidR="00AA1021" w:rsidRPr="0059322B" w14:paraId="526DE914"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55B1F1"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16</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26984823" w14:textId="77777777" w:rsidR="00AA1021" w:rsidRPr="0059322B" w:rsidRDefault="00AA1021" w:rsidP="00662FF6">
            <w:pPr>
              <w:spacing w:after="0" w:line="240" w:lineRule="auto"/>
              <w:jc w:val="both"/>
            </w:pPr>
            <w:r w:rsidRPr="0059322B">
              <w:rPr>
                <w:rFonts w:ascii="Times New Roman" w:eastAsia="Times New Roman" w:hAnsi="Times New Roman" w:cs="Times New Roman"/>
              </w:rPr>
              <w:t>Hệ số khả năng thanh toán nợ đến hạn (Tài sản ngắn hạn/Nợ ngắn hạn)</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B143B89"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14:paraId="123CC1ED" w14:textId="77777777" w:rsidR="00AA1021" w:rsidRPr="0059322B" w:rsidRDefault="00AA1021" w:rsidP="00AA1021">
            <w:pPr>
              <w:spacing w:after="0" w:line="240" w:lineRule="auto"/>
              <w:jc w:val="right"/>
              <w:rPr>
                <w:lang w:val="en-GB"/>
              </w:rPr>
            </w:pPr>
            <w:r w:rsidRPr="0059322B">
              <w:rPr>
                <w:rFonts w:ascii="Times New Roman" w:eastAsia="Times New Roman" w:hAnsi="Times New Roman" w:cs="Times New Roman"/>
              </w:rPr>
              <w:t>2,</w:t>
            </w:r>
            <w:r w:rsidRPr="0059322B">
              <w:rPr>
                <w:rFonts w:ascii="Times New Roman" w:eastAsia="Times New Roman" w:hAnsi="Times New Roman" w:cs="Times New Roman"/>
                <w:lang w:val="en-GB"/>
              </w:rPr>
              <w:t>56</w:t>
            </w:r>
          </w:p>
        </w:tc>
        <w:tc>
          <w:tcPr>
            <w:tcW w:w="10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14:paraId="3FE85BB1"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2,17</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501270CA"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6E7DC6E7"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w:t>
            </w:r>
            <w:r w:rsidRPr="0059322B">
              <w:rPr>
                <w:rFonts w:ascii="Times New Roman" w:eastAsia="Times New Roman" w:hAnsi="Times New Roman" w:cs="Times New Roman"/>
                <w:lang w:val="en-GB"/>
              </w:rPr>
              <w:t>18</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0</w:t>
            </w:r>
            <w:r w:rsidRPr="0059322B">
              <w:rPr>
                <w:rFonts w:ascii="Times New Roman" w:eastAsia="Times New Roman" w:hAnsi="Times New Roman" w:cs="Times New Roman"/>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6A447DBB" w14:textId="77777777" w:rsidR="00AA1021" w:rsidRPr="0059322B" w:rsidRDefault="00AA1021" w:rsidP="00AA1021">
            <w:pPr>
              <w:spacing w:before="120" w:after="0" w:line="240" w:lineRule="auto"/>
              <w:jc w:val="right"/>
              <w:rPr>
                <w:rFonts w:ascii="Times New Roman" w:eastAsia="Times New Roman" w:hAnsi="Times New Roman" w:cs="Times New Roman"/>
              </w:rPr>
            </w:pPr>
          </w:p>
          <w:p w14:paraId="60986BD6" w14:textId="77777777" w:rsidR="00AA1021" w:rsidRPr="0059322B" w:rsidRDefault="00AA1021" w:rsidP="00AA1021">
            <w:pPr>
              <w:spacing w:before="120" w:after="0" w:line="240" w:lineRule="auto"/>
              <w:jc w:val="right"/>
            </w:pPr>
            <w:r w:rsidRPr="0059322B">
              <w:rPr>
                <w:rFonts w:ascii="Times New Roman" w:eastAsia="Times New Roman" w:hAnsi="Times New Roman" w:cs="Times New Roman"/>
                <w:lang w:val="en-GB"/>
              </w:rPr>
              <w:t>18</w:t>
            </w:r>
            <w:r w:rsidRPr="0059322B">
              <w:rPr>
                <w:rFonts w:ascii="Times New Roman" w:eastAsia="Times New Roman" w:hAnsi="Times New Roman" w:cs="Times New Roman"/>
              </w:rPr>
              <w:t>%</w:t>
            </w:r>
          </w:p>
        </w:tc>
      </w:tr>
      <w:tr w:rsidR="00AA1021" w:rsidRPr="0059322B" w14:paraId="1D2FBB21"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3732A"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17</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7CB5F65C" w14:textId="77777777" w:rsidR="00AA1021" w:rsidRPr="0059322B" w:rsidRDefault="00AA1021" w:rsidP="00662FF6">
            <w:pPr>
              <w:spacing w:after="0" w:line="240" w:lineRule="auto"/>
              <w:jc w:val="both"/>
            </w:pPr>
            <w:r w:rsidRPr="0059322B">
              <w:rPr>
                <w:rFonts w:ascii="Times New Roman" w:eastAsia="Times New Roman" w:hAnsi="Times New Roman" w:cs="Times New Roman"/>
              </w:rPr>
              <w:t>Hệ số khả năng thanh toán tổng quát (Tổng tài sản/ Nợ phải trả)</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6BB91B09"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14:paraId="374F0C99" w14:textId="77777777" w:rsidR="00AA1021" w:rsidRPr="0059322B" w:rsidRDefault="00AA1021" w:rsidP="00AA1021">
            <w:pPr>
              <w:spacing w:after="0" w:line="240" w:lineRule="auto"/>
              <w:jc w:val="right"/>
              <w:rPr>
                <w:lang w:val="en-GB"/>
              </w:rPr>
            </w:pPr>
            <w:r w:rsidRPr="0059322B">
              <w:rPr>
                <w:rFonts w:ascii="Times New Roman" w:eastAsia="Times New Roman" w:hAnsi="Times New Roman" w:cs="Times New Roman"/>
              </w:rPr>
              <w:t>1,8</w:t>
            </w:r>
            <w:r w:rsidRPr="0059322B">
              <w:rPr>
                <w:rFonts w:ascii="Times New Roman" w:eastAsia="Times New Roman" w:hAnsi="Times New Roman" w:cs="Times New Roman"/>
                <w:lang w:val="en-GB"/>
              </w:rPr>
              <w:t>7</w:t>
            </w:r>
          </w:p>
        </w:tc>
        <w:tc>
          <w:tcPr>
            <w:tcW w:w="10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14:paraId="6EA32BCF"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1,80</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4D4A96D"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6D746C93"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10</w:t>
            </w:r>
            <w:r w:rsidRPr="0059322B">
              <w:rPr>
                <w:rFonts w:ascii="Times New Roman" w:eastAsia="Times New Roman" w:hAnsi="Times New Roman" w:cs="Times New Roman"/>
                <w:lang w:val="en-GB"/>
              </w:rPr>
              <w:t>3</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9</w:t>
            </w:r>
            <w:r w:rsidRPr="0059322B">
              <w:rPr>
                <w:rFonts w:ascii="Times New Roman" w:eastAsia="Times New Roman" w:hAnsi="Times New Roman" w:cs="Times New Roman"/>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2676232A" w14:textId="77777777" w:rsidR="00AA1021" w:rsidRPr="0059322B" w:rsidRDefault="00AA1021" w:rsidP="00AA1021">
            <w:pPr>
              <w:spacing w:before="240" w:after="0" w:line="240" w:lineRule="auto"/>
              <w:jc w:val="right"/>
            </w:pPr>
            <w:r w:rsidRPr="0059322B">
              <w:rPr>
                <w:rFonts w:ascii="Times New Roman" w:eastAsia="Times New Roman" w:hAnsi="Times New Roman" w:cs="Times New Roman"/>
                <w:lang w:val="en-GB"/>
              </w:rPr>
              <w:t>3</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9</w:t>
            </w:r>
            <w:r w:rsidRPr="0059322B">
              <w:rPr>
                <w:rFonts w:ascii="Times New Roman" w:eastAsia="Times New Roman" w:hAnsi="Times New Roman" w:cs="Times New Roman"/>
              </w:rPr>
              <w:t>%</w:t>
            </w:r>
          </w:p>
        </w:tc>
      </w:tr>
      <w:tr w:rsidR="00AA1021" w:rsidRPr="0059322B" w14:paraId="70C75163" w14:textId="77777777" w:rsidTr="00662FF6">
        <w:tc>
          <w:tcPr>
            <w:tcW w:w="596" w:type="dxa"/>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2AB5A8"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18</w:t>
            </w:r>
          </w:p>
        </w:tc>
        <w:tc>
          <w:tcPr>
            <w:tcW w:w="256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4087D19C" w14:textId="77777777" w:rsidR="00AA1021" w:rsidRPr="0059322B" w:rsidRDefault="00AA1021" w:rsidP="00662FF6">
            <w:pPr>
              <w:spacing w:after="0" w:line="240" w:lineRule="auto"/>
              <w:jc w:val="both"/>
            </w:pPr>
            <w:r w:rsidRPr="0059322B">
              <w:rPr>
                <w:rFonts w:ascii="Times New Roman" w:eastAsia="Times New Roman" w:hAnsi="Times New Roman" w:cs="Times New Roman"/>
              </w:rPr>
              <w:t>Hệ số khả năng thanh toán nhanh (Tiền và tương đương tiền/Nợ ngắn hạn)</w:t>
            </w:r>
          </w:p>
        </w:tc>
        <w:tc>
          <w:tcPr>
            <w:tcW w:w="996"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358136DF" w14:textId="77777777" w:rsidR="00AA1021" w:rsidRPr="0059322B" w:rsidRDefault="00AA1021" w:rsidP="00AA1021">
            <w:pPr>
              <w:spacing w:after="0" w:line="240" w:lineRule="auto"/>
              <w:jc w:val="right"/>
              <w:rPr>
                <w:rFonts w:ascii="Calibri" w:eastAsia="Calibri" w:hAnsi="Calibri" w:cs="Calibri"/>
              </w:rPr>
            </w:pPr>
          </w:p>
        </w:tc>
        <w:tc>
          <w:tcPr>
            <w:tcW w:w="10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14:paraId="3922E3C0" w14:textId="77777777" w:rsidR="00AA1021" w:rsidRPr="0059322B" w:rsidRDefault="00AA1021" w:rsidP="00AA1021">
            <w:pPr>
              <w:spacing w:after="0" w:line="240" w:lineRule="auto"/>
              <w:jc w:val="right"/>
              <w:rPr>
                <w:lang w:val="en-GB"/>
              </w:rPr>
            </w:pPr>
            <w:r w:rsidRPr="0059322B">
              <w:rPr>
                <w:rFonts w:ascii="Times New Roman" w:eastAsia="Times New Roman" w:hAnsi="Times New Roman" w:cs="Times New Roman"/>
              </w:rPr>
              <w:t>0,2</w:t>
            </w:r>
            <w:r w:rsidRPr="0059322B">
              <w:rPr>
                <w:rFonts w:ascii="Times New Roman" w:eastAsia="Times New Roman" w:hAnsi="Times New Roman" w:cs="Times New Roman"/>
                <w:lang w:val="en-GB"/>
              </w:rPr>
              <w:t>6</w:t>
            </w:r>
          </w:p>
        </w:tc>
        <w:tc>
          <w:tcPr>
            <w:tcW w:w="10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14:paraId="0A881552"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0,21</w:t>
            </w:r>
          </w:p>
        </w:tc>
        <w:tc>
          <w:tcPr>
            <w:tcW w:w="102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21A692BA" w14:textId="77777777" w:rsidR="00AA1021" w:rsidRPr="0059322B" w:rsidRDefault="00AA1021" w:rsidP="00AA1021">
            <w:pPr>
              <w:spacing w:after="0" w:line="240" w:lineRule="auto"/>
              <w:jc w:val="right"/>
              <w:rPr>
                <w:rFonts w:ascii="Calibri" w:eastAsia="Calibri" w:hAnsi="Calibri" w:cs="Calibri"/>
              </w:rPr>
            </w:pPr>
          </w:p>
        </w:tc>
        <w:tc>
          <w:tcPr>
            <w:tcW w:w="1123"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14:paraId="0E57BC4B" w14:textId="77777777" w:rsidR="00AA1021" w:rsidRPr="0059322B" w:rsidRDefault="00AA1021" w:rsidP="00AA1021">
            <w:pPr>
              <w:spacing w:after="0" w:line="240" w:lineRule="auto"/>
              <w:jc w:val="right"/>
            </w:pPr>
            <w:r w:rsidRPr="0059322B">
              <w:rPr>
                <w:rFonts w:ascii="Times New Roman" w:eastAsia="Times New Roman" w:hAnsi="Times New Roman" w:cs="Times New Roman"/>
              </w:rPr>
              <w:t>1</w:t>
            </w:r>
            <w:r w:rsidRPr="0059322B">
              <w:rPr>
                <w:rFonts w:ascii="Times New Roman" w:eastAsia="Times New Roman" w:hAnsi="Times New Roman" w:cs="Times New Roman"/>
                <w:lang w:val="en-GB"/>
              </w:rPr>
              <w:t>23</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1</w:t>
            </w:r>
            <w:r w:rsidRPr="0059322B">
              <w:rPr>
                <w:rFonts w:ascii="Times New Roman" w:eastAsia="Times New Roman" w:hAnsi="Times New Roman" w:cs="Times New Roman"/>
              </w:rPr>
              <w:t>%</w:t>
            </w:r>
          </w:p>
        </w:tc>
        <w:tc>
          <w:tcPr>
            <w:tcW w:w="1014"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14:paraId="56DF511A" w14:textId="77777777" w:rsidR="00AA1021" w:rsidRPr="0059322B" w:rsidRDefault="00AA1021" w:rsidP="00AA1021">
            <w:pPr>
              <w:spacing w:before="120" w:after="0" w:line="240" w:lineRule="auto"/>
              <w:jc w:val="right"/>
              <w:rPr>
                <w:rFonts w:ascii="Times New Roman" w:eastAsia="Times New Roman" w:hAnsi="Times New Roman" w:cs="Times New Roman"/>
              </w:rPr>
            </w:pPr>
          </w:p>
          <w:p w14:paraId="503733B4" w14:textId="77777777" w:rsidR="00AA1021" w:rsidRPr="0059322B" w:rsidRDefault="00AA1021" w:rsidP="00AA1021">
            <w:pPr>
              <w:spacing w:after="0" w:line="240" w:lineRule="auto"/>
              <w:jc w:val="right"/>
            </w:pPr>
            <w:r w:rsidRPr="0059322B">
              <w:rPr>
                <w:rFonts w:ascii="Times New Roman" w:eastAsia="Times New Roman" w:hAnsi="Times New Roman" w:cs="Times New Roman"/>
                <w:lang w:val="en-GB"/>
              </w:rPr>
              <w:t>23</w:t>
            </w:r>
            <w:r w:rsidRPr="0059322B">
              <w:rPr>
                <w:rFonts w:ascii="Times New Roman" w:eastAsia="Times New Roman" w:hAnsi="Times New Roman" w:cs="Times New Roman"/>
              </w:rPr>
              <w:t>,</w:t>
            </w:r>
            <w:r w:rsidRPr="0059322B">
              <w:rPr>
                <w:rFonts w:ascii="Times New Roman" w:eastAsia="Times New Roman" w:hAnsi="Times New Roman" w:cs="Times New Roman"/>
                <w:lang w:val="en-GB"/>
              </w:rPr>
              <w:t>1</w:t>
            </w:r>
            <w:r w:rsidRPr="0059322B">
              <w:rPr>
                <w:rFonts w:ascii="Times New Roman" w:eastAsia="Times New Roman" w:hAnsi="Times New Roman" w:cs="Times New Roman"/>
              </w:rPr>
              <w:t>%</w:t>
            </w:r>
          </w:p>
        </w:tc>
      </w:tr>
    </w:tbl>
    <w:p w14:paraId="298A2A5E" w14:textId="77777777" w:rsidR="00AA1021" w:rsidRPr="0059322B" w:rsidRDefault="00AA1021" w:rsidP="00AA1021">
      <w:pPr>
        <w:numPr>
          <w:ilvl w:val="0"/>
          <w:numId w:val="2"/>
        </w:num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lastRenderedPageBreak/>
        <w:t>Tổng Doanh thu của Công ty năm 2021 là 195,386 tỷ đồng, đạt 97% kế hoạch giao  cho đại diện vốn (đạt 100,2 kế hoạch theo nghị quyết HĐQT) và giảm 3% so với năm 2020. Trong đó doanh thu Nguyên nhân giảm tổng doanh thu là: (1) Doanh thu thuần bán hàng và cung cấp dịch vụ giảm 4,86 tỷ đồng. (2) Doanh thu</w:t>
      </w:r>
      <w:r w:rsidR="00E435F0" w:rsidRPr="0059322B">
        <w:rPr>
          <w:rFonts w:ascii="Times New Roman" w:eastAsia="Times New Roman" w:hAnsi="Times New Roman" w:cs="Times New Roman"/>
          <w:sz w:val="26"/>
          <w:lang w:val="en-GB"/>
        </w:rPr>
        <w:t xml:space="preserve"> hoạt động tài chính giảm 1,</w:t>
      </w:r>
      <w:r w:rsidRPr="0059322B">
        <w:rPr>
          <w:rFonts w:ascii="Times New Roman" w:eastAsia="Times New Roman" w:hAnsi="Times New Roman" w:cs="Times New Roman"/>
          <w:sz w:val="26"/>
          <w:lang w:val="en-GB"/>
        </w:rPr>
        <w:t xml:space="preserve">476 </w:t>
      </w:r>
      <w:r w:rsidRPr="0059322B">
        <w:rPr>
          <w:rFonts w:ascii="Times New Roman" w:eastAsia="Times New Roman" w:hAnsi="Times New Roman" w:cs="Times New Roman"/>
          <w:sz w:val="26"/>
        </w:rPr>
        <w:t xml:space="preserve">tỷ đồng. </w:t>
      </w:r>
    </w:p>
    <w:p w14:paraId="3488251A" w14:textId="77777777" w:rsidR="00AA1021" w:rsidRPr="0059322B" w:rsidRDefault="00AA1021" w:rsidP="00AA1021">
      <w:pPr>
        <w:numPr>
          <w:ilvl w:val="0"/>
          <w:numId w:val="2"/>
        </w:num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Tổng lợi nhuận sau thuế năm 2021 là </w:t>
      </w:r>
      <w:r w:rsidR="00A83AB6" w:rsidRPr="0059322B">
        <w:rPr>
          <w:rFonts w:ascii="Times New Roman" w:eastAsia="Times New Roman" w:hAnsi="Times New Roman" w:cs="Times New Roman"/>
          <w:sz w:val="26"/>
        </w:rPr>
        <w:t>5,</w:t>
      </w:r>
      <w:r w:rsidRPr="0059322B">
        <w:rPr>
          <w:rFonts w:ascii="Times New Roman" w:eastAsia="Times New Roman" w:hAnsi="Times New Roman" w:cs="Times New Roman"/>
          <w:sz w:val="26"/>
        </w:rPr>
        <w:t>722 tỷ đồng, bằng 60,1 % kế hoạch giao và giảm 35,7% so với năm 2020. Lợi nhuận sau thuế năm 2021 giảm so với năm 2020 chủ yếu do tổng doanh thu giảm (-2,9%; -5,98 tỷ đồng) trong khi đó tổng chi phí giảm với quy mô thấp hơn (-0,75%; -1,4 tỷ đồng). Trong năm công ty cũng hoàn nhập khoản dự phòng giảm giá các khoản đầu tư 144,6 triệu đồng. Do</w:t>
      </w:r>
      <w:r w:rsidR="00A83AB6" w:rsidRPr="0059322B">
        <w:rPr>
          <w:rFonts w:ascii="Times New Roman" w:eastAsia="Times New Roman" w:hAnsi="Times New Roman" w:cs="Times New Roman"/>
          <w:sz w:val="26"/>
        </w:rPr>
        <w:t xml:space="preserve"> ảnh hưởng của đại dịch C</w:t>
      </w:r>
      <w:r w:rsidRPr="0059322B">
        <w:rPr>
          <w:rFonts w:ascii="Times New Roman" w:eastAsia="Times New Roman" w:hAnsi="Times New Roman" w:cs="Times New Roman"/>
          <w:sz w:val="26"/>
        </w:rPr>
        <w:t>ovid</w:t>
      </w:r>
      <w:r w:rsidR="00A83AB6" w:rsidRPr="0059322B">
        <w:rPr>
          <w:rFonts w:ascii="Times New Roman" w:eastAsia="Times New Roman" w:hAnsi="Times New Roman" w:cs="Times New Roman"/>
          <w:sz w:val="26"/>
        </w:rPr>
        <w:t>-19</w:t>
      </w:r>
      <w:r w:rsidRPr="0059322B">
        <w:rPr>
          <w:rFonts w:ascii="Times New Roman" w:eastAsia="Times New Roman" w:hAnsi="Times New Roman" w:cs="Times New Roman"/>
          <w:sz w:val="26"/>
        </w:rPr>
        <w:t>, lợi nhuận sau thuế giảm nên tỷ suất lợi nhuận sau thuế/Vốn chủ sở hữu (ROE) 2021 chỉ bằng 60,1% kế hoạch giao và giảm 35,7% so với năm 2020.</w:t>
      </w:r>
    </w:p>
    <w:p w14:paraId="66041ED3" w14:textId="77777777" w:rsidR="00AA1021" w:rsidRPr="0059322B" w:rsidRDefault="00AA1021" w:rsidP="00AA1021">
      <w:pPr>
        <w:numPr>
          <w:ilvl w:val="0"/>
          <w:numId w:val="2"/>
        </w:num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Chỉ tiêu lợi nhuận sau thuế/tổng tài sản bình quân (ROA) 2021 giảm 32,9% so với năm 2020 chủ yếu do Tổng tài sản bình quân của năm 2021 giảm 4,2% so với năm 2020 và lợi nhuận sau thuế giảm mạnh 35,</w:t>
      </w:r>
      <w:r w:rsidR="008464B7" w:rsidRPr="0059322B">
        <w:rPr>
          <w:rFonts w:ascii="Times New Roman" w:eastAsia="Times New Roman" w:hAnsi="Times New Roman" w:cs="Times New Roman"/>
          <w:sz w:val="26"/>
        </w:rPr>
        <w:t>7</w:t>
      </w:r>
      <w:r w:rsidRPr="0059322B">
        <w:rPr>
          <w:rFonts w:ascii="Times New Roman" w:eastAsia="Times New Roman" w:hAnsi="Times New Roman" w:cs="Times New Roman"/>
          <w:sz w:val="26"/>
        </w:rPr>
        <w:t>% so với năm 2020.</w:t>
      </w:r>
    </w:p>
    <w:p w14:paraId="471F7053" w14:textId="77777777" w:rsidR="00AA1021" w:rsidRPr="0059322B" w:rsidRDefault="00AA1021" w:rsidP="00AA1021">
      <w:pPr>
        <w:numPr>
          <w:ilvl w:val="0"/>
          <w:numId w:val="2"/>
        </w:num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Các chỉ tiêu về khả năng thanh toán của năm 2021 hầu hết vẫn có xu hướng tốt hơn so với năm 2020: hệ số Nợ phải trả/Vốn chủ sở hữu giảm 19% (0,6/0,75); hệ số Khả năng thanh toán nợ đến hạn tăng 18% (2,56/2,17) và hệ số Khả năng thanh toán tổng quát tăng 3,9% (1,87/1,8), hệ số Khả năng thanh toán nhanh năm 2020 tăng so với năm 2020 (0,26/0,21) chủ yếu do năm 2021 tiền và các khoản tương đương tiền giảm (-140 triệu đồng) so với quy mô giảm của nợ ngắn hạn (-12,77 tỷ đồng). Nhìn chung, đánh giá về mức độ an toàn tài chính thì hệ số khả năng thanh toán nợ đến hạn và hệ số khả năng thanh toán tổng quát đều tốt (do &gt; 1). </w:t>
      </w:r>
    </w:p>
    <w:p w14:paraId="1C24FAAB" w14:textId="77777777" w:rsidR="00EE28A8" w:rsidRPr="0059322B" w:rsidRDefault="00D47D1B">
      <w:pPr>
        <w:spacing w:before="60" w:after="0" w:line="276" w:lineRule="auto"/>
        <w:ind w:left="567"/>
        <w:jc w:val="both"/>
        <w:rPr>
          <w:rFonts w:ascii="Times New Roman" w:eastAsia="Times New Roman" w:hAnsi="Times New Roman" w:cs="Times New Roman"/>
          <w:b/>
          <w:sz w:val="26"/>
        </w:rPr>
      </w:pPr>
      <w:r w:rsidRPr="0059322B">
        <w:rPr>
          <w:rFonts w:ascii="Times New Roman" w:eastAsia="Times New Roman" w:hAnsi="Times New Roman" w:cs="Times New Roman"/>
          <w:sz w:val="26"/>
        </w:rPr>
        <w:t xml:space="preserve">     </w:t>
      </w:r>
      <w:r w:rsidRPr="0059322B">
        <w:rPr>
          <w:rFonts w:ascii="Times New Roman" w:eastAsia="Times New Roman" w:hAnsi="Times New Roman" w:cs="Times New Roman"/>
          <w:b/>
          <w:sz w:val="26"/>
        </w:rPr>
        <w:t xml:space="preserve">Đánh giá của Ban Kiểm soát đối với công </w:t>
      </w:r>
      <w:r w:rsidR="0059322B">
        <w:rPr>
          <w:rFonts w:ascii="Times New Roman" w:eastAsia="Times New Roman" w:hAnsi="Times New Roman" w:cs="Times New Roman"/>
          <w:b/>
          <w:sz w:val="26"/>
        </w:rPr>
        <w:t xml:space="preserve">tác quản trị, điều hành của HĐQT </w:t>
      </w:r>
      <w:r w:rsidRPr="0059322B">
        <w:rPr>
          <w:rFonts w:ascii="Times New Roman" w:eastAsia="Times New Roman" w:hAnsi="Times New Roman" w:cs="Times New Roman"/>
          <w:b/>
          <w:sz w:val="26"/>
        </w:rPr>
        <w:t xml:space="preserve">và </w:t>
      </w:r>
      <w:r w:rsidR="00963BCD" w:rsidRPr="0059322B">
        <w:rPr>
          <w:rFonts w:ascii="Times New Roman" w:eastAsia="Times New Roman" w:hAnsi="Times New Roman" w:cs="Times New Roman"/>
          <w:b/>
          <w:sz w:val="26"/>
        </w:rPr>
        <w:t>Ban TGĐ</w:t>
      </w:r>
      <w:r w:rsidRPr="0059322B">
        <w:rPr>
          <w:rFonts w:ascii="Times New Roman" w:eastAsia="Times New Roman" w:hAnsi="Times New Roman" w:cs="Times New Roman"/>
          <w:b/>
          <w:sz w:val="26"/>
        </w:rPr>
        <w:t>:</w:t>
      </w:r>
    </w:p>
    <w:p w14:paraId="51B135C8" w14:textId="77777777" w:rsidR="00EE28A8" w:rsidRPr="0059322B" w:rsidRDefault="00D47D1B">
      <w:pPr>
        <w:numPr>
          <w:ilvl w:val="0"/>
          <w:numId w:val="3"/>
        </w:num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Công tác Quản trị được thực hiện theo đúng pháp luật, các quy định đối với hoạt động của công ty trên Sàn UpCom, Điều lệ tổ chức và hoạt động của Công ty và Nghị quyết của Đại hội đồng cổ đông.</w:t>
      </w:r>
    </w:p>
    <w:p w14:paraId="16691453" w14:textId="77777777" w:rsidR="00EE28A8" w:rsidRPr="0059322B" w:rsidRDefault="00D47D1B">
      <w:pPr>
        <w:numPr>
          <w:ilvl w:val="0"/>
          <w:numId w:val="3"/>
        </w:num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Hoạt động quản trị, điều hành đảm bảo tính công khai, minh bạch, tập trung vào chiến lược hoạt động sản xuất kinh doanh và hướng đến mục tiêu hiệu quả.</w:t>
      </w:r>
    </w:p>
    <w:p w14:paraId="583D5F63" w14:textId="77777777" w:rsidR="00EE28A8" w:rsidRPr="0059322B" w:rsidRDefault="00EF3059">
      <w:pPr>
        <w:numPr>
          <w:ilvl w:val="0"/>
          <w:numId w:val="3"/>
        </w:numPr>
        <w:spacing w:before="60" w:after="0" w:line="276" w:lineRule="auto"/>
        <w:ind w:firstLine="567"/>
        <w:jc w:val="both"/>
        <w:rPr>
          <w:rFonts w:ascii="Times New Roman" w:eastAsia="Times New Roman" w:hAnsi="Times New Roman" w:cs="Times New Roman"/>
          <w:sz w:val="26"/>
        </w:rPr>
      </w:pPr>
      <w:r w:rsidRPr="00EF3059">
        <w:rPr>
          <w:rFonts w:ascii="Times New Roman" w:eastAsia="Times New Roman" w:hAnsi="Times New Roman" w:cs="Times New Roman"/>
          <w:sz w:val="26"/>
        </w:rPr>
        <w:t>HĐQT</w:t>
      </w:r>
      <w:r w:rsidR="00D47D1B" w:rsidRPr="0059322B">
        <w:rPr>
          <w:rFonts w:ascii="Times New Roman" w:eastAsia="Times New Roman" w:hAnsi="Times New Roman" w:cs="Times New Roman"/>
          <w:sz w:val="26"/>
        </w:rPr>
        <w:t xml:space="preserve"> tổ chức các cuộc họp định kỳ theo đúng quy định. Các cuộc họp đều có nội dung cụ thể, đều được ghi Biên bản và ban hành Nghị quyết để triển khai thực hiện. HĐQT và </w:t>
      </w:r>
      <w:r w:rsidR="00963BCD" w:rsidRPr="0059322B">
        <w:rPr>
          <w:rFonts w:ascii="Times New Roman" w:eastAsia="Times New Roman" w:hAnsi="Times New Roman" w:cs="Times New Roman"/>
          <w:sz w:val="26"/>
        </w:rPr>
        <w:t>Ban TGĐ</w:t>
      </w:r>
      <w:r w:rsidR="00D47D1B" w:rsidRPr="0059322B">
        <w:rPr>
          <w:rFonts w:ascii="Times New Roman" w:eastAsia="Times New Roman" w:hAnsi="Times New Roman" w:cs="Times New Roman"/>
          <w:sz w:val="26"/>
        </w:rPr>
        <w:t xml:space="preserve"> cũng đã ban hành nhiều văn bản, nghị quyết, quyết định, quy chế, quy định làm cơ sở pháp lý cho việc quản trị, điều hành có hệ thống, tập trung và thống nhất. </w:t>
      </w:r>
    </w:p>
    <w:p w14:paraId="45812B63" w14:textId="77777777" w:rsidR="00EE28A8" w:rsidRPr="0059322B" w:rsidRDefault="00D47D1B">
      <w:pPr>
        <w:numPr>
          <w:ilvl w:val="0"/>
          <w:numId w:val="3"/>
        </w:numPr>
        <w:spacing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Công ty chấp hành đúng quy định về công bố thông tin, Trong năm đã công bố các thông tin chính như sau:</w:t>
      </w:r>
    </w:p>
    <w:p w14:paraId="076A4751" w14:textId="77777777" w:rsidR="00EE28A8" w:rsidRPr="0059322B" w:rsidRDefault="00D47D1B">
      <w:pPr>
        <w:spacing w:after="0" w:line="276" w:lineRule="auto"/>
        <w:ind w:left="1080"/>
        <w:jc w:val="both"/>
        <w:rPr>
          <w:rFonts w:ascii="Times New Roman" w:eastAsia="Times New Roman" w:hAnsi="Times New Roman" w:cs="Times New Roman"/>
          <w:sz w:val="26"/>
        </w:rPr>
      </w:pPr>
      <w:r w:rsidRPr="0059322B">
        <w:rPr>
          <w:rFonts w:ascii="Times New Roman" w:eastAsia="Times New Roman" w:hAnsi="Times New Roman" w:cs="Times New Roman"/>
          <w:sz w:val="26"/>
        </w:rPr>
        <w:t>+ Mời họp ĐHĐCĐ thường niên năm 202</w:t>
      </w:r>
      <w:r w:rsidR="00EF3059" w:rsidRPr="00EF3059">
        <w:rPr>
          <w:rFonts w:ascii="Times New Roman" w:eastAsia="Times New Roman" w:hAnsi="Times New Roman" w:cs="Times New Roman"/>
          <w:sz w:val="26"/>
        </w:rPr>
        <w:t>1</w:t>
      </w:r>
      <w:r w:rsidRPr="0059322B">
        <w:rPr>
          <w:rFonts w:ascii="Times New Roman" w:eastAsia="Times New Roman" w:hAnsi="Times New Roman" w:cs="Times New Roman"/>
          <w:sz w:val="26"/>
        </w:rPr>
        <w:t>.</w:t>
      </w:r>
    </w:p>
    <w:p w14:paraId="133E9372" w14:textId="77777777" w:rsidR="00EE28A8" w:rsidRPr="0059322B" w:rsidRDefault="00D47D1B">
      <w:pPr>
        <w:spacing w:after="0" w:line="276" w:lineRule="auto"/>
        <w:ind w:left="1080"/>
        <w:jc w:val="both"/>
        <w:rPr>
          <w:rFonts w:ascii="Times New Roman" w:eastAsia="Times New Roman" w:hAnsi="Times New Roman" w:cs="Times New Roman"/>
          <w:sz w:val="26"/>
        </w:rPr>
      </w:pPr>
      <w:r w:rsidRPr="0059322B">
        <w:rPr>
          <w:rFonts w:ascii="Times New Roman" w:eastAsia="Times New Roman" w:hAnsi="Times New Roman" w:cs="Times New Roman"/>
          <w:sz w:val="26"/>
        </w:rPr>
        <w:t>+ Tài liệu họp ĐHĐCĐ thường niên năm 202</w:t>
      </w:r>
      <w:r w:rsidR="00EF3059" w:rsidRPr="00EF3059">
        <w:rPr>
          <w:rFonts w:ascii="Times New Roman" w:eastAsia="Times New Roman" w:hAnsi="Times New Roman" w:cs="Times New Roman"/>
          <w:sz w:val="26"/>
        </w:rPr>
        <w:t>1</w:t>
      </w:r>
      <w:r w:rsidRPr="0059322B">
        <w:rPr>
          <w:rFonts w:ascii="Times New Roman" w:eastAsia="Times New Roman" w:hAnsi="Times New Roman" w:cs="Times New Roman"/>
          <w:sz w:val="26"/>
        </w:rPr>
        <w:t>.</w:t>
      </w:r>
    </w:p>
    <w:p w14:paraId="62AB258C" w14:textId="77777777" w:rsidR="00EE28A8" w:rsidRPr="0059322B" w:rsidRDefault="00D47D1B">
      <w:pPr>
        <w:spacing w:after="0" w:line="276" w:lineRule="auto"/>
        <w:ind w:left="1080"/>
        <w:jc w:val="both"/>
        <w:rPr>
          <w:rFonts w:ascii="Times New Roman" w:eastAsia="Times New Roman" w:hAnsi="Times New Roman" w:cs="Times New Roman"/>
          <w:sz w:val="26"/>
        </w:rPr>
      </w:pPr>
      <w:r w:rsidRPr="0059322B">
        <w:rPr>
          <w:rFonts w:ascii="Times New Roman" w:eastAsia="Times New Roman" w:hAnsi="Times New Roman" w:cs="Times New Roman"/>
          <w:sz w:val="26"/>
        </w:rPr>
        <w:t>+ Nghị quyết Biên bản họp ĐHĐCĐ thường niên năm 202</w:t>
      </w:r>
      <w:r w:rsidR="00EF3059" w:rsidRPr="00EF3059">
        <w:rPr>
          <w:rFonts w:ascii="Times New Roman" w:eastAsia="Times New Roman" w:hAnsi="Times New Roman" w:cs="Times New Roman"/>
          <w:sz w:val="26"/>
        </w:rPr>
        <w:t>1</w:t>
      </w:r>
      <w:r w:rsidRPr="0059322B">
        <w:rPr>
          <w:rFonts w:ascii="Times New Roman" w:eastAsia="Times New Roman" w:hAnsi="Times New Roman" w:cs="Times New Roman"/>
          <w:sz w:val="26"/>
        </w:rPr>
        <w:t>.</w:t>
      </w:r>
    </w:p>
    <w:p w14:paraId="5ACC6158" w14:textId="77777777" w:rsidR="00EE28A8" w:rsidRPr="0059322B" w:rsidRDefault="00D47D1B">
      <w:pPr>
        <w:spacing w:after="0" w:line="276" w:lineRule="auto"/>
        <w:ind w:left="1080"/>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 </w:t>
      </w:r>
      <w:r w:rsidR="00364891" w:rsidRPr="00364891">
        <w:rPr>
          <w:rFonts w:ascii="Times New Roman" w:eastAsia="Times New Roman" w:hAnsi="Times New Roman" w:cs="Times New Roman"/>
          <w:sz w:val="26"/>
        </w:rPr>
        <w:t>Tái b</w:t>
      </w:r>
      <w:r w:rsidRPr="0059322B">
        <w:rPr>
          <w:rFonts w:ascii="Times New Roman" w:eastAsia="Times New Roman" w:hAnsi="Times New Roman" w:cs="Times New Roman"/>
          <w:sz w:val="26"/>
        </w:rPr>
        <w:t>ổ nhiệm</w:t>
      </w:r>
      <w:r w:rsidR="00364891" w:rsidRPr="00364891">
        <w:rPr>
          <w:rFonts w:ascii="Times New Roman" w:eastAsia="Times New Roman" w:hAnsi="Times New Roman" w:cs="Times New Roman"/>
          <w:sz w:val="26"/>
        </w:rPr>
        <w:t xml:space="preserve"> Kế toán trưởng kiêm Trưởng phòng kế toán TKTC công ty</w:t>
      </w:r>
      <w:r w:rsidRPr="0059322B">
        <w:rPr>
          <w:rFonts w:ascii="Times New Roman" w:eastAsia="Times New Roman" w:hAnsi="Times New Roman" w:cs="Times New Roman"/>
          <w:sz w:val="26"/>
        </w:rPr>
        <w:t>.</w:t>
      </w:r>
    </w:p>
    <w:p w14:paraId="6DBF65FA" w14:textId="77777777" w:rsidR="00EE28A8" w:rsidRPr="0059322B" w:rsidRDefault="00D47D1B">
      <w:pPr>
        <w:spacing w:after="0" w:line="276" w:lineRule="auto"/>
        <w:ind w:left="1080"/>
        <w:jc w:val="both"/>
        <w:rPr>
          <w:rFonts w:ascii="Times New Roman" w:eastAsia="Times New Roman" w:hAnsi="Times New Roman" w:cs="Times New Roman"/>
          <w:sz w:val="26"/>
        </w:rPr>
      </w:pPr>
      <w:r w:rsidRPr="0059322B">
        <w:rPr>
          <w:rFonts w:ascii="Times New Roman" w:eastAsia="Times New Roman" w:hAnsi="Times New Roman" w:cs="Times New Roman"/>
          <w:sz w:val="26"/>
        </w:rPr>
        <w:lastRenderedPageBreak/>
        <w:t>+ Chốt danh sách chi trả cổ tức năm 20</w:t>
      </w:r>
      <w:r w:rsidR="00364891" w:rsidRPr="00364891">
        <w:rPr>
          <w:rFonts w:ascii="Times New Roman" w:eastAsia="Times New Roman" w:hAnsi="Times New Roman" w:cs="Times New Roman"/>
          <w:sz w:val="26"/>
        </w:rPr>
        <w:t>20</w:t>
      </w:r>
      <w:r w:rsidRPr="0059322B">
        <w:rPr>
          <w:rFonts w:ascii="Times New Roman" w:eastAsia="Times New Roman" w:hAnsi="Times New Roman" w:cs="Times New Roman"/>
          <w:sz w:val="26"/>
        </w:rPr>
        <w:t>.</w:t>
      </w:r>
    </w:p>
    <w:p w14:paraId="62B80F12" w14:textId="77777777" w:rsidR="00EE28A8" w:rsidRPr="0059322B" w:rsidRDefault="00D47D1B">
      <w:pPr>
        <w:numPr>
          <w:ilvl w:val="0"/>
          <w:numId w:val="4"/>
        </w:num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Hội đồng quản trị và </w:t>
      </w:r>
      <w:r w:rsidR="00963BCD" w:rsidRPr="00741E21">
        <w:rPr>
          <w:rFonts w:ascii="Times New Roman" w:eastAsia="Times New Roman" w:hAnsi="Times New Roman" w:cs="Times New Roman"/>
          <w:sz w:val="26"/>
        </w:rPr>
        <w:t>Ban TGĐ</w:t>
      </w:r>
      <w:r w:rsidRPr="0059322B">
        <w:rPr>
          <w:rFonts w:ascii="Times New Roman" w:eastAsia="Times New Roman" w:hAnsi="Times New Roman" w:cs="Times New Roman"/>
          <w:sz w:val="26"/>
        </w:rPr>
        <w:t xml:space="preserve"> đã thực hiện đầy đủ chức năng và nhiệm vụ của mình trong việc điều hành quản lý Công ty. Lãnh đạo Công ty đã có định hướng để phát triển và tham gia vào thị trường sản phẩm </w:t>
      </w:r>
      <w:r w:rsidR="002D719F" w:rsidRPr="0059322B">
        <w:rPr>
          <w:rFonts w:ascii="Times New Roman" w:eastAsia="Times New Roman" w:hAnsi="Times New Roman" w:cs="Times New Roman"/>
          <w:sz w:val="26"/>
        </w:rPr>
        <w:t>tem nhãn</w:t>
      </w:r>
      <w:r w:rsidR="002D719F" w:rsidRPr="002D719F">
        <w:rPr>
          <w:rFonts w:ascii="Times New Roman" w:eastAsia="Times New Roman" w:hAnsi="Times New Roman" w:cs="Times New Roman"/>
          <w:sz w:val="26"/>
        </w:rPr>
        <w:t>,</w:t>
      </w:r>
      <w:r w:rsidR="002D719F" w:rsidRPr="0059322B">
        <w:rPr>
          <w:rFonts w:ascii="Times New Roman" w:eastAsia="Times New Roman" w:hAnsi="Times New Roman" w:cs="Times New Roman"/>
          <w:sz w:val="26"/>
        </w:rPr>
        <w:t xml:space="preserve"> </w:t>
      </w:r>
      <w:r w:rsidRPr="0059322B">
        <w:rPr>
          <w:rFonts w:ascii="Times New Roman" w:eastAsia="Times New Roman" w:hAnsi="Times New Roman" w:cs="Times New Roman"/>
          <w:sz w:val="26"/>
        </w:rPr>
        <w:t>bao bì.</w:t>
      </w:r>
    </w:p>
    <w:p w14:paraId="4A270B11" w14:textId="77777777" w:rsidR="00EE28A8" w:rsidRPr="0059322B" w:rsidRDefault="00963BCD">
      <w:pPr>
        <w:numPr>
          <w:ilvl w:val="0"/>
          <w:numId w:val="4"/>
        </w:numPr>
        <w:spacing w:before="60" w:after="0" w:line="276" w:lineRule="auto"/>
        <w:ind w:firstLine="567"/>
        <w:jc w:val="both"/>
        <w:rPr>
          <w:rFonts w:ascii="Times New Roman" w:eastAsia="Times New Roman" w:hAnsi="Times New Roman" w:cs="Times New Roman"/>
          <w:sz w:val="26"/>
        </w:rPr>
      </w:pPr>
      <w:r w:rsidRPr="00741E21">
        <w:rPr>
          <w:rFonts w:ascii="Times New Roman" w:eastAsia="Times New Roman" w:hAnsi="Times New Roman" w:cs="Times New Roman"/>
          <w:sz w:val="26"/>
        </w:rPr>
        <w:t>Ban TGĐ</w:t>
      </w:r>
      <w:r w:rsidR="00D47D1B" w:rsidRPr="00741E21">
        <w:rPr>
          <w:rFonts w:ascii="Times New Roman" w:eastAsia="Times New Roman" w:hAnsi="Times New Roman" w:cs="Times New Roman"/>
          <w:sz w:val="26"/>
        </w:rPr>
        <w:t xml:space="preserve"> đã</w:t>
      </w:r>
      <w:r w:rsidR="00D47D1B" w:rsidRPr="0059322B">
        <w:rPr>
          <w:rFonts w:ascii="Times New Roman" w:eastAsia="Times New Roman" w:hAnsi="Times New Roman" w:cs="Times New Roman"/>
          <w:sz w:val="26"/>
        </w:rPr>
        <w:t xml:space="preserve"> nghiêm túc triển khai thực hiện các Nghị quyết của Đại hội đồn</w:t>
      </w:r>
      <w:r w:rsidR="00741E21">
        <w:rPr>
          <w:rFonts w:ascii="Times New Roman" w:eastAsia="Times New Roman" w:hAnsi="Times New Roman" w:cs="Times New Roman"/>
          <w:sz w:val="26"/>
        </w:rPr>
        <w:t>g cổ đông; Thực hiện tốt các khuyến</w:t>
      </w:r>
      <w:r w:rsidR="00D47D1B" w:rsidRPr="0059322B">
        <w:rPr>
          <w:rFonts w:ascii="Times New Roman" w:eastAsia="Times New Roman" w:hAnsi="Times New Roman" w:cs="Times New Roman"/>
          <w:sz w:val="26"/>
        </w:rPr>
        <w:t xml:space="preserve"> ngh</w:t>
      </w:r>
      <w:r w:rsidR="00966C3C">
        <w:rPr>
          <w:rFonts w:ascii="Times New Roman" w:eastAsia="Times New Roman" w:hAnsi="Times New Roman" w:cs="Times New Roman"/>
          <w:sz w:val="26"/>
        </w:rPr>
        <w:t xml:space="preserve">ị của cổ đông trong </w:t>
      </w:r>
      <w:r w:rsidR="00D47D1B" w:rsidRPr="0059322B">
        <w:rPr>
          <w:rFonts w:ascii="Times New Roman" w:eastAsia="Times New Roman" w:hAnsi="Times New Roman" w:cs="Times New Roman"/>
          <w:sz w:val="26"/>
        </w:rPr>
        <w:t xml:space="preserve">kỳ họp ĐHĐCĐ cũng như kiến nghị của Ban Kiểm soát; </w:t>
      </w:r>
      <w:r w:rsidR="00966C3C" w:rsidRPr="0059322B">
        <w:rPr>
          <w:rFonts w:ascii="Times New Roman" w:eastAsia="Times New Roman" w:hAnsi="Times New Roman" w:cs="Times New Roman"/>
          <w:spacing w:val="-4"/>
          <w:sz w:val="26"/>
        </w:rPr>
        <w:t xml:space="preserve">Công ty đã thực hiện công bố thông tin công khai minh bạch </w:t>
      </w:r>
      <w:r w:rsidR="00966C3C" w:rsidRPr="00966C3C">
        <w:rPr>
          <w:rFonts w:ascii="Times New Roman" w:eastAsia="Times New Roman" w:hAnsi="Times New Roman" w:cs="Times New Roman"/>
          <w:spacing w:val="-4"/>
          <w:sz w:val="26"/>
        </w:rPr>
        <w:t>B</w:t>
      </w:r>
      <w:r w:rsidR="00D47D1B" w:rsidRPr="0059322B">
        <w:rPr>
          <w:rFonts w:ascii="Times New Roman" w:eastAsia="Times New Roman" w:hAnsi="Times New Roman" w:cs="Times New Roman"/>
          <w:spacing w:val="-4"/>
          <w:sz w:val="26"/>
        </w:rPr>
        <w:t>áo cáo tài chính năm 202</w:t>
      </w:r>
      <w:r w:rsidR="00966C3C" w:rsidRPr="00966C3C">
        <w:rPr>
          <w:rFonts w:ascii="Times New Roman" w:eastAsia="Times New Roman" w:hAnsi="Times New Roman" w:cs="Times New Roman"/>
          <w:spacing w:val="-4"/>
          <w:sz w:val="26"/>
        </w:rPr>
        <w:t>1</w:t>
      </w:r>
      <w:r w:rsidR="00D47D1B" w:rsidRPr="0059322B">
        <w:rPr>
          <w:rFonts w:ascii="Times New Roman" w:eastAsia="Times New Roman" w:hAnsi="Times New Roman" w:cs="Times New Roman"/>
          <w:spacing w:val="-4"/>
          <w:sz w:val="26"/>
        </w:rPr>
        <w:t>.</w:t>
      </w:r>
    </w:p>
    <w:p w14:paraId="56E069BC" w14:textId="77777777" w:rsidR="00EE28A8" w:rsidRPr="0059322B" w:rsidRDefault="00D47D1B">
      <w:pPr>
        <w:numPr>
          <w:ilvl w:val="0"/>
          <w:numId w:val="4"/>
        </w:numPr>
        <w:spacing w:before="120" w:after="0" w:line="276" w:lineRule="auto"/>
        <w:ind w:left="1080" w:hanging="360"/>
        <w:jc w:val="both"/>
        <w:rPr>
          <w:rFonts w:ascii="Times New Roman" w:eastAsia="Times New Roman" w:hAnsi="Times New Roman" w:cs="Times New Roman"/>
          <w:sz w:val="26"/>
        </w:rPr>
      </w:pPr>
      <w:r w:rsidRPr="0059322B">
        <w:rPr>
          <w:rFonts w:ascii="Times New Roman" w:eastAsia="Times New Roman" w:hAnsi="Times New Roman" w:cs="Times New Roman"/>
          <w:b/>
          <w:sz w:val="26"/>
        </w:rPr>
        <w:t>Công tác quản trị:</w:t>
      </w:r>
    </w:p>
    <w:p w14:paraId="7A4533F9" w14:textId="77777777" w:rsidR="00EE28A8" w:rsidRPr="0059322B" w:rsidRDefault="00D47D1B">
      <w:pPr>
        <w:spacing w:after="0" w:line="276" w:lineRule="auto"/>
        <w:ind w:firstLine="720"/>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Theo Nghị quyết của HĐQT, </w:t>
      </w:r>
      <w:r w:rsidR="00963BCD" w:rsidRPr="00966C3C">
        <w:rPr>
          <w:rFonts w:ascii="Times New Roman" w:eastAsia="Times New Roman" w:hAnsi="Times New Roman" w:cs="Times New Roman"/>
          <w:sz w:val="26"/>
        </w:rPr>
        <w:t>Ban TGĐ</w:t>
      </w:r>
      <w:r w:rsidR="00966C3C">
        <w:rPr>
          <w:rFonts w:ascii="Times New Roman" w:eastAsia="Times New Roman" w:hAnsi="Times New Roman" w:cs="Times New Roman"/>
          <w:sz w:val="26"/>
        </w:rPr>
        <w:t xml:space="preserve"> tiếp tục</w:t>
      </w:r>
      <w:r w:rsidRPr="0059322B">
        <w:rPr>
          <w:rFonts w:ascii="Times New Roman" w:eastAsia="Times New Roman" w:hAnsi="Times New Roman" w:cs="Times New Roman"/>
          <w:sz w:val="26"/>
        </w:rPr>
        <w:t xml:space="preserve"> triển khai ứng dụng các phần mềm qu</w:t>
      </w:r>
      <w:r w:rsidR="005274A1">
        <w:rPr>
          <w:rFonts w:ascii="Times New Roman" w:eastAsia="Times New Roman" w:hAnsi="Times New Roman" w:cs="Times New Roman"/>
          <w:sz w:val="26"/>
        </w:rPr>
        <w:t>ản lý để quản trị doanh nghiệp.</w:t>
      </w:r>
    </w:p>
    <w:p w14:paraId="4BE7E020" w14:textId="77777777" w:rsidR="00EE28A8" w:rsidRPr="00AB33DA" w:rsidRDefault="008D1129">
      <w:pPr>
        <w:spacing w:after="0" w:line="276" w:lineRule="auto"/>
        <w:ind w:firstLine="720"/>
        <w:jc w:val="both"/>
        <w:rPr>
          <w:rFonts w:ascii="Times New Roman" w:eastAsia="Times New Roman" w:hAnsi="Times New Roman" w:cs="Times New Roman"/>
          <w:sz w:val="26"/>
        </w:rPr>
      </w:pPr>
      <w:r w:rsidRPr="00AB33DA">
        <w:rPr>
          <w:rFonts w:ascii="Times New Roman" w:eastAsia="Times New Roman" w:hAnsi="Times New Roman" w:cs="Times New Roman"/>
          <w:sz w:val="26"/>
        </w:rPr>
        <w:t xml:space="preserve">HĐQT đã hoàn thành việc </w:t>
      </w:r>
      <w:r w:rsidR="00D47D1B" w:rsidRPr="00AB33DA">
        <w:rPr>
          <w:rFonts w:ascii="Times New Roman" w:eastAsia="Times New Roman" w:hAnsi="Times New Roman" w:cs="Times New Roman"/>
          <w:sz w:val="26"/>
        </w:rPr>
        <w:t>giải thể Chi nhánh Miền Bắc, tinh gọn bộ máy tổ chức, nâng cao hiệu quả quản trị Công ty.</w:t>
      </w:r>
    </w:p>
    <w:p w14:paraId="198E1175" w14:textId="77777777" w:rsidR="008D1129" w:rsidRPr="006D0A14" w:rsidRDefault="008D1129">
      <w:pPr>
        <w:spacing w:after="0" w:line="276" w:lineRule="auto"/>
        <w:ind w:firstLine="720"/>
        <w:jc w:val="both"/>
        <w:rPr>
          <w:rFonts w:ascii="Times New Roman" w:eastAsia="Times New Roman" w:hAnsi="Times New Roman" w:cs="Times New Roman"/>
          <w:sz w:val="26"/>
        </w:rPr>
      </w:pPr>
      <w:r w:rsidRPr="00AB33DA">
        <w:rPr>
          <w:rFonts w:ascii="Times New Roman" w:eastAsia="Times New Roman" w:hAnsi="Times New Roman" w:cs="Times New Roman"/>
          <w:sz w:val="26"/>
        </w:rPr>
        <w:t>Đang tiếp tục triển khai ký Hợp đồng thuê đất với Sở TNMT Hà Nội</w:t>
      </w:r>
      <w:r w:rsidR="006D0A14" w:rsidRPr="006D0A14">
        <w:rPr>
          <w:rFonts w:ascii="Times New Roman" w:eastAsia="Times New Roman" w:hAnsi="Times New Roman" w:cs="Times New Roman"/>
          <w:sz w:val="26"/>
        </w:rPr>
        <w:t>.</w:t>
      </w:r>
    </w:p>
    <w:p w14:paraId="7A406335" w14:textId="77777777" w:rsidR="001F01FB" w:rsidRPr="00AB33DA" w:rsidRDefault="001F01FB" w:rsidP="001F01FB">
      <w:pPr>
        <w:spacing w:after="0" w:line="276" w:lineRule="auto"/>
        <w:ind w:firstLine="720"/>
        <w:jc w:val="both"/>
        <w:rPr>
          <w:rFonts w:ascii="Times New Roman" w:eastAsia="Times New Roman" w:hAnsi="Times New Roman" w:cs="Times New Roman"/>
          <w:sz w:val="26"/>
        </w:rPr>
      </w:pPr>
      <w:r w:rsidRPr="00AB33DA">
        <w:rPr>
          <w:rFonts w:ascii="Times New Roman" w:eastAsia="Times New Roman" w:hAnsi="Times New Roman" w:cs="Times New Roman"/>
          <w:sz w:val="26"/>
        </w:rPr>
        <w:t xml:space="preserve">PTP đã </w:t>
      </w:r>
      <w:r w:rsidR="00AB33DA" w:rsidRPr="00AB33DA">
        <w:rPr>
          <w:rFonts w:ascii="Times New Roman" w:eastAsia="Times New Roman" w:hAnsi="Times New Roman" w:cs="Times New Roman"/>
          <w:sz w:val="26"/>
        </w:rPr>
        <w:t>sửa chữa, nâng cấp</w:t>
      </w:r>
      <w:r w:rsidRPr="00AB33DA">
        <w:rPr>
          <w:rFonts w:ascii="Times New Roman" w:eastAsia="Times New Roman" w:hAnsi="Times New Roman" w:cs="Times New Roman"/>
          <w:sz w:val="26"/>
        </w:rPr>
        <w:t xml:space="preserve"> hệ thống báo cháy tự động và sẽ triển khai làm hệ thống chữa cháy tự động trong thời gian tới.</w:t>
      </w:r>
    </w:p>
    <w:p w14:paraId="132AE0D1" w14:textId="77777777" w:rsidR="00EE28A8" w:rsidRPr="0059322B" w:rsidRDefault="00D47D1B">
      <w:pPr>
        <w:spacing w:after="0" w:line="276" w:lineRule="auto"/>
        <w:ind w:firstLine="720"/>
        <w:jc w:val="both"/>
        <w:rPr>
          <w:rFonts w:ascii="Times New Roman" w:eastAsia="Times New Roman" w:hAnsi="Times New Roman" w:cs="Times New Roman"/>
          <w:sz w:val="26"/>
        </w:rPr>
      </w:pPr>
      <w:r w:rsidRPr="00AB33DA">
        <w:rPr>
          <w:rFonts w:ascii="Times New Roman" w:eastAsia="Times New Roman" w:hAnsi="Times New Roman" w:cs="Times New Roman"/>
          <w:sz w:val="26"/>
        </w:rPr>
        <w:t>Sửa chữa, sắp xếp bố trí lại Nhà xưởng cho phù hợp.</w:t>
      </w:r>
      <w:r w:rsidRPr="0059322B">
        <w:rPr>
          <w:rFonts w:ascii="Times New Roman" w:eastAsia="Times New Roman" w:hAnsi="Times New Roman" w:cs="Times New Roman"/>
          <w:sz w:val="26"/>
        </w:rPr>
        <w:t xml:space="preserve"> </w:t>
      </w:r>
    </w:p>
    <w:p w14:paraId="6EFF6F70" w14:textId="77777777" w:rsidR="00EE28A8" w:rsidRPr="0059322B" w:rsidRDefault="00D47D1B">
      <w:pPr>
        <w:numPr>
          <w:ilvl w:val="0"/>
          <w:numId w:val="5"/>
        </w:numPr>
        <w:spacing w:before="120" w:after="0" w:line="276" w:lineRule="auto"/>
        <w:ind w:left="1080" w:hanging="360"/>
        <w:jc w:val="both"/>
        <w:rPr>
          <w:rFonts w:ascii="Times New Roman" w:eastAsia="Times New Roman" w:hAnsi="Times New Roman" w:cs="Times New Roman"/>
          <w:b/>
          <w:sz w:val="26"/>
        </w:rPr>
      </w:pPr>
      <w:r w:rsidRPr="0059322B">
        <w:rPr>
          <w:rFonts w:ascii="Times New Roman" w:eastAsia="Times New Roman" w:hAnsi="Times New Roman" w:cs="Times New Roman"/>
          <w:b/>
          <w:sz w:val="26"/>
        </w:rPr>
        <w:t>Công tác về chính sách</w:t>
      </w:r>
      <w:r w:rsidR="00034ED8" w:rsidRPr="0059322B">
        <w:rPr>
          <w:rFonts w:ascii="Times New Roman" w:eastAsia="Times New Roman" w:hAnsi="Times New Roman" w:cs="Times New Roman"/>
          <w:b/>
          <w:sz w:val="26"/>
        </w:rPr>
        <w:t xml:space="preserve"> cho</w:t>
      </w:r>
      <w:r w:rsidRPr="0059322B">
        <w:rPr>
          <w:rFonts w:ascii="Times New Roman" w:eastAsia="Times New Roman" w:hAnsi="Times New Roman" w:cs="Times New Roman"/>
          <w:b/>
          <w:sz w:val="26"/>
        </w:rPr>
        <w:t xml:space="preserve"> người lao động:</w:t>
      </w:r>
    </w:p>
    <w:p w14:paraId="586320C2" w14:textId="77777777" w:rsidR="00EE28A8" w:rsidRPr="0059322B" w:rsidRDefault="00D47D1B">
      <w:pPr>
        <w:spacing w:after="0" w:line="276" w:lineRule="auto"/>
        <w:jc w:val="both"/>
        <w:rPr>
          <w:rFonts w:ascii="Times New Roman" w:eastAsia="Times New Roman" w:hAnsi="Times New Roman" w:cs="Times New Roman"/>
          <w:sz w:val="26"/>
        </w:rPr>
      </w:pPr>
      <w:r w:rsidRPr="0059322B">
        <w:rPr>
          <w:rFonts w:ascii="Times New Roman" w:eastAsia="Times New Roman" w:hAnsi="Times New Roman" w:cs="Times New Roman"/>
          <w:sz w:val="26"/>
        </w:rPr>
        <w:tab/>
      </w:r>
      <w:r w:rsidR="00D5705D" w:rsidRPr="00D5705D">
        <w:rPr>
          <w:rFonts w:ascii="Times New Roman" w:eastAsia="Times New Roman" w:hAnsi="Times New Roman" w:cs="Times New Roman"/>
          <w:sz w:val="26"/>
        </w:rPr>
        <w:t>HĐQT</w:t>
      </w:r>
      <w:r w:rsidRPr="0059322B">
        <w:rPr>
          <w:rFonts w:ascii="Times New Roman" w:eastAsia="Times New Roman" w:hAnsi="Times New Roman" w:cs="Times New Roman"/>
          <w:sz w:val="26"/>
        </w:rPr>
        <w:t xml:space="preserve"> </w:t>
      </w:r>
      <w:r w:rsidR="006C0054" w:rsidRPr="006C0054">
        <w:rPr>
          <w:rFonts w:ascii="Times New Roman" w:eastAsia="Times New Roman" w:hAnsi="Times New Roman" w:cs="Times New Roman"/>
          <w:sz w:val="26"/>
        </w:rPr>
        <w:t xml:space="preserve">đã </w:t>
      </w:r>
      <w:r w:rsidR="006C0054">
        <w:rPr>
          <w:rFonts w:ascii="Times New Roman" w:eastAsia="Times New Roman" w:hAnsi="Times New Roman" w:cs="Times New Roman"/>
          <w:sz w:val="26"/>
        </w:rPr>
        <w:t>phê duyệt Q</w:t>
      </w:r>
      <w:r w:rsidRPr="0059322B">
        <w:rPr>
          <w:rFonts w:ascii="Times New Roman" w:eastAsia="Times New Roman" w:hAnsi="Times New Roman" w:cs="Times New Roman"/>
          <w:sz w:val="26"/>
        </w:rPr>
        <w:t>uy chế phân phối tiền công, tiền thưởng, tiền hỗ trợ và các khoản thu nhập khác. Nhằm đảm bảo nguyên tắc sử dụng tiền công, tiền thưởng, tiền hỗ trợ và các khoản thu nhập khác làm đòn bẩy kích thích người lao động hoàn thành tốt công việc.</w:t>
      </w:r>
    </w:p>
    <w:p w14:paraId="6DECA317" w14:textId="77777777" w:rsidR="00EE28A8" w:rsidRPr="0059322B" w:rsidRDefault="00D47D1B">
      <w:pPr>
        <w:spacing w:after="0" w:line="276" w:lineRule="auto"/>
        <w:ind w:firstLine="720"/>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Công ty thực hiện chế độ, chính sách đối với người lao động theo đúng Luật lao động hiện hành. Đóng và chi trả BHXH, BHTN,BHYT bắt buộc đủ và đúng hạn. </w:t>
      </w:r>
      <w:r w:rsidR="009841F8" w:rsidRPr="009841F8">
        <w:rPr>
          <w:rFonts w:ascii="Times New Roman" w:eastAsia="Times New Roman" w:hAnsi="Times New Roman" w:cs="Times New Roman"/>
          <w:sz w:val="26"/>
        </w:rPr>
        <w:t>Không t</w:t>
      </w:r>
      <w:r w:rsidR="009841F8">
        <w:rPr>
          <w:rFonts w:ascii="Times New Roman" w:eastAsia="Times New Roman" w:hAnsi="Times New Roman" w:cs="Times New Roman"/>
          <w:sz w:val="26"/>
        </w:rPr>
        <w:t>ổ chức khám sức khỏe định kỳ cho CBNV do dịch Covid-19 phải thực hiện giãn cách theo quy định của Chính phủ</w:t>
      </w:r>
      <w:r w:rsidRPr="0059322B">
        <w:rPr>
          <w:rFonts w:ascii="Times New Roman" w:eastAsia="Times New Roman" w:hAnsi="Times New Roman" w:cs="Times New Roman"/>
          <w:sz w:val="26"/>
        </w:rPr>
        <w:t>. Trang bị bảo hộ cho người lao động, bảo đảm môi trường làm việc đúng tiêu chuẩn....</w:t>
      </w:r>
    </w:p>
    <w:p w14:paraId="2A39A9C9" w14:textId="77777777" w:rsidR="00EE28A8" w:rsidRPr="001D6B09" w:rsidRDefault="00D47D1B" w:rsidP="00034ED8">
      <w:pPr>
        <w:spacing w:before="120" w:after="0" w:line="276" w:lineRule="auto"/>
        <w:ind w:left="567"/>
        <w:jc w:val="both"/>
        <w:rPr>
          <w:rFonts w:ascii="Times New Roman" w:eastAsia="Times New Roman" w:hAnsi="Times New Roman" w:cs="Times New Roman"/>
          <w:b/>
          <w:sz w:val="24"/>
        </w:rPr>
      </w:pPr>
      <w:r w:rsidRPr="001D6B09">
        <w:rPr>
          <w:rFonts w:ascii="Times New Roman" w:eastAsia="Times New Roman" w:hAnsi="Times New Roman" w:cs="Times New Roman"/>
          <w:b/>
          <w:sz w:val="24"/>
        </w:rPr>
        <w:t>KẾ HOẠCH ĐỊNH HƯỚNG CỦA BAN KIỂM SOÁT TRONG NĂM 202</w:t>
      </w:r>
      <w:r w:rsidR="001D1C31" w:rsidRPr="001D6B09">
        <w:rPr>
          <w:rFonts w:ascii="Times New Roman" w:eastAsia="Times New Roman" w:hAnsi="Times New Roman" w:cs="Times New Roman"/>
          <w:b/>
          <w:sz w:val="24"/>
        </w:rPr>
        <w:t>2</w:t>
      </w:r>
    </w:p>
    <w:p w14:paraId="01334463" w14:textId="77777777" w:rsidR="00EE28A8" w:rsidRPr="0059322B" w:rsidRDefault="00D47D1B">
      <w:pPr>
        <w:numPr>
          <w:ilvl w:val="0"/>
          <w:numId w:val="6"/>
        </w:numPr>
        <w:spacing w:before="60" w:after="0" w:line="276" w:lineRule="auto"/>
        <w:ind w:left="90" w:firstLine="270"/>
        <w:jc w:val="both"/>
        <w:rPr>
          <w:rFonts w:ascii="Times New Roman" w:eastAsia="Times New Roman" w:hAnsi="Times New Roman" w:cs="Times New Roman"/>
          <w:sz w:val="26"/>
        </w:rPr>
      </w:pPr>
      <w:r w:rsidRPr="0059322B">
        <w:rPr>
          <w:rFonts w:ascii="Times New Roman" w:eastAsia="Times New Roman" w:hAnsi="Times New Roman" w:cs="Times New Roman"/>
          <w:sz w:val="26"/>
        </w:rPr>
        <w:t>Tăng cường công tác kiểm tra giám sát và nâng cao chất lượng hiệu quả hoạt động của từng thành viên BKS năm 202</w:t>
      </w:r>
      <w:r w:rsidR="001D1C31" w:rsidRPr="001D1C31">
        <w:rPr>
          <w:rFonts w:ascii="Times New Roman" w:eastAsia="Times New Roman" w:hAnsi="Times New Roman" w:cs="Times New Roman"/>
          <w:sz w:val="26"/>
        </w:rPr>
        <w:t>2</w:t>
      </w:r>
      <w:r w:rsidRPr="0059322B">
        <w:rPr>
          <w:rFonts w:ascii="Times New Roman" w:eastAsia="Times New Roman" w:hAnsi="Times New Roman" w:cs="Times New Roman"/>
          <w:sz w:val="26"/>
        </w:rPr>
        <w:t>. Họp định kỳ quý để rút kinh nghiệm và đề xuất các biện pháp hoạt động BKS có hiệu quả.</w:t>
      </w:r>
    </w:p>
    <w:p w14:paraId="26D33E91" w14:textId="77777777" w:rsidR="00EE28A8" w:rsidRPr="00CF1CC0" w:rsidRDefault="00CF1CC0" w:rsidP="00C61104">
      <w:pPr>
        <w:numPr>
          <w:ilvl w:val="0"/>
          <w:numId w:val="6"/>
        </w:numPr>
        <w:spacing w:before="60" w:after="0" w:line="276" w:lineRule="auto"/>
        <w:ind w:left="90" w:firstLine="270"/>
        <w:jc w:val="both"/>
        <w:rPr>
          <w:rFonts w:ascii="Times New Roman" w:eastAsia="Times New Roman" w:hAnsi="Times New Roman" w:cs="Times New Roman"/>
          <w:sz w:val="26"/>
        </w:rPr>
      </w:pPr>
      <w:r w:rsidRPr="00CF1CC0">
        <w:rPr>
          <w:rFonts w:ascii="Times New Roman" w:eastAsia="Times New Roman" w:hAnsi="Times New Roman" w:cs="Times New Roman"/>
          <w:sz w:val="26"/>
        </w:rPr>
        <w:t xml:space="preserve">Kiểm tra giám sát các mặt hoạt động của PTP qua các cuộc họp, các văn bản và báo cáo định kỳ của TGĐ. </w:t>
      </w:r>
      <w:r w:rsidR="00D47D1B" w:rsidRPr="00CF1CC0">
        <w:rPr>
          <w:rFonts w:ascii="Times New Roman" w:eastAsia="Times New Roman" w:hAnsi="Times New Roman" w:cs="Times New Roman"/>
          <w:sz w:val="26"/>
        </w:rPr>
        <w:t>Giám sát các hoạt động sản xuất kinh doanh của PTP thông qua việc tham dự các cuộc họp về quản lý điều hành sản xuất kinh doanh.</w:t>
      </w:r>
    </w:p>
    <w:p w14:paraId="111407C9" w14:textId="77777777" w:rsidR="00EE28A8" w:rsidRPr="0059322B" w:rsidRDefault="00D47D1B">
      <w:pPr>
        <w:numPr>
          <w:ilvl w:val="0"/>
          <w:numId w:val="6"/>
        </w:numPr>
        <w:spacing w:before="60" w:after="0" w:line="276" w:lineRule="auto"/>
        <w:ind w:left="90" w:firstLine="270"/>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Kiểm tra, giám sát việc tuân thủ các chính sách, chế độ của Nhà nước, các quy định của PTP, của </w:t>
      </w:r>
      <w:r w:rsidR="001D1C31">
        <w:rPr>
          <w:rFonts w:ascii="Times New Roman" w:eastAsia="Times New Roman" w:hAnsi="Times New Roman" w:cs="Times New Roman"/>
          <w:sz w:val="26"/>
        </w:rPr>
        <w:t>HĐQT</w:t>
      </w:r>
      <w:r w:rsidRPr="0059322B">
        <w:rPr>
          <w:rFonts w:ascii="Times New Roman" w:eastAsia="Times New Roman" w:hAnsi="Times New Roman" w:cs="Times New Roman"/>
          <w:sz w:val="26"/>
        </w:rPr>
        <w:t xml:space="preserve"> </w:t>
      </w:r>
      <w:r w:rsidRPr="001D1C31">
        <w:rPr>
          <w:rFonts w:ascii="Times New Roman" w:eastAsia="Times New Roman" w:hAnsi="Times New Roman" w:cs="Times New Roman"/>
          <w:sz w:val="26"/>
        </w:rPr>
        <w:t xml:space="preserve">và </w:t>
      </w:r>
      <w:r w:rsidR="00963BCD" w:rsidRPr="001D1C31">
        <w:rPr>
          <w:rFonts w:ascii="Times New Roman" w:eastAsia="Times New Roman" w:hAnsi="Times New Roman" w:cs="Times New Roman"/>
          <w:sz w:val="26"/>
        </w:rPr>
        <w:t>Ban TGĐ</w:t>
      </w:r>
      <w:r w:rsidR="001D1C31">
        <w:rPr>
          <w:rFonts w:ascii="Times New Roman" w:eastAsia="Times New Roman" w:hAnsi="Times New Roman" w:cs="Times New Roman"/>
          <w:sz w:val="26"/>
        </w:rPr>
        <w:t xml:space="preserve"> </w:t>
      </w:r>
      <w:r w:rsidRPr="0059322B">
        <w:rPr>
          <w:rFonts w:ascii="Times New Roman" w:eastAsia="Times New Roman" w:hAnsi="Times New Roman" w:cs="Times New Roman"/>
          <w:sz w:val="26"/>
        </w:rPr>
        <w:t>PTP thông qua việc xem xét nghiên cứu các Nghị quyết của HĐQT và các quyết định điều hành hoạt động SXKD của TGĐ.</w:t>
      </w:r>
    </w:p>
    <w:p w14:paraId="487B7775" w14:textId="77777777" w:rsidR="00EE28A8" w:rsidRPr="0059322B" w:rsidRDefault="00D47D1B">
      <w:pPr>
        <w:numPr>
          <w:ilvl w:val="0"/>
          <w:numId w:val="6"/>
        </w:numPr>
        <w:spacing w:before="60" w:after="0" w:line="276" w:lineRule="auto"/>
        <w:ind w:left="720" w:hanging="360"/>
        <w:jc w:val="both"/>
        <w:rPr>
          <w:rFonts w:ascii="Times New Roman" w:eastAsia="Times New Roman" w:hAnsi="Times New Roman" w:cs="Times New Roman"/>
          <w:sz w:val="26"/>
        </w:rPr>
      </w:pPr>
      <w:r w:rsidRPr="0059322B">
        <w:rPr>
          <w:rFonts w:ascii="Times New Roman" w:eastAsia="Times New Roman" w:hAnsi="Times New Roman" w:cs="Times New Roman"/>
          <w:sz w:val="26"/>
        </w:rPr>
        <w:t>Thực hiện thẩm tra nội dung Đại hội cổ đông thường niên 202</w:t>
      </w:r>
      <w:r w:rsidR="00CF1CC0" w:rsidRPr="00D969A8">
        <w:rPr>
          <w:rFonts w:ascii="Times New Roman" w:eastAsia="Times New Roman" w:hAnsi="Times New Roman" w:cs="Times New Roman"/>
          <w:sz w:val="26"/>
        </w:rPr>
        <w:t>2</w:t>
      </w:r>
      <w:r w:rsidRPr="0059322B">
        <w:rPr>
          <w:rFonts w:ascii="Times New Roman" w:eastAsia="Times New Roman" w:hAnsi="Times New Roman" w:cs="Times New Roman"/>
          <w:sz w:val="26"/>
        </w:rPr>
        <w:t>.</w:t>
      </w:r>
    </w:p>
    <w:p w14:paraId="43A2A5FF" w14:textId="77777777" w:rsidR="00EE28A8" w:rsidRPr="0059322B" w:rsidRDefault="00D47D1B">
      <w:pPr>
        <w:numPr>
          <w:ilvl w:val="0"/>
          <w:numId w:val="6"/>
        </w:numPr>
        <w:spacing w:before="60" w:after="0" w:line="276" w:lineRule="auto"/>
        <w:ind w:left="720" w:hanging="360"/>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Kiểm tra công tác quản lý bảo toàn vốn; công tác đầu tư mua sắm, thanh lý TSCĐ. </w:t>
      </w:r>
    </w:p>
    <w:p w14:paraId="51C70BBD" w14:textId="77777777" w:rsidR="00EE28A8" w:rsidRPr="0059322B" w:rsidRDefault="00D47D1B">
      <w:pPr>
        <w:numPr>
          <w:ilvl w:val="0"/>
          <w:numId w:val="6"/>
        </w:numPr>
        <w:spacing w:before="60" w:after="0" w:line="276" w:lineRule="auto"/>
        <w:ind w:left="720" w:hanging="360"/>
        <w:jc w:val="both"/>
        <w:rPr>
          <w:rFonts w:ascii="Times New Roman" w:eastAsia="Times New Roman" w:hAnsi="Times New Roman" w:cs="Times New Roman"/>
          <w:sz w:val="26"/>
        </w:rPr>
      </w:pPr>
      <w:r w:rsidRPr="0059322B">
        <w:rPr>
          <w:rFonts w:ascii="Times New Roman" w:eastAsia="Times New Roman" w:hAnsi="Times New Roman" w:cs="Times New Roman"/>
          <w:sz w:val="26"/>
        </w:rPr>
        <w:lastRenderedPageBreak/>
        <w:t>Kiểm tra và thẩm định báo</w:t>
      </w:r>
      <w:r w:rsidR="006D0A14">
        <w:rPr>
          <w:rFonts w:ascii="Times New Roman" w:eastAsia="Times New Roman" w:hAnsi="Times New Roman" w:cs="Times New Roman"/>
          <w:sz w:val="26"/>
        </w:rPr>
        <w:t xml:space="preserve"> cáo tài chính quý, năm của PTP</w:t>
      </w:r>
      <w:r w:rsidRPr="0059322B">
        <w:rPr>
          <w:rFonts w:ascii="Times New Roman" w:eastAsia="Times New Roman" w:hAnsi="Times New Roman" w:cs="Times New Roman"/>
          <w:sz w:val="26"/>
        </w:rPr>
        <w:t>.</w:t>
      </w:r>
    </w:p>
    <w:p w14:paraId="5C1A4546" w14:textId="77777777" w:rsidR="00EE28A8" w:rsidRPr="0059322B" w:rsidRDefault="00D47D1B">
      <w:pPr>
        <w:numPr>
          <w:ilvl w:val="0"/>
          <w:numId w:val="6"/>
        </w:numPr>
        <w:spacing w:before="60" w:after="0" w:line="276" w:lineRule="auto"/>
        <w:ind w:left="720" w:hanging="360"/>
        <w:jc w:val="both"/>
        <w:rPr>
          <w:rFonts w:ascii="Times New Roman" w:eastAsia="Times New Roman" w:hAnsi="Times New Roman" w:cs="Times New Roman"/>
          <w:sz w:val="26"/>
        </w:rPr>
      </w:pPr>
      <w:r w:rsidRPr="0059322B">
        <w:rPr>
          <w:rFonts w:ascii="Times New Roman" w:eastAsia="Times New Roman" w:hAnsi="Times New Roman" w:cs="Times New Roman"/>
          <w:sz w:val="26"/>
        </w:rPr>
        <w:t>Thực hiện các nhiệm vụ khác theo quyền hạn và chức năng nhiệm vụ của BKS.</w:t>
      </w:r>
    </w:p>
    <w:p w14:paraId="76E072AE" w14:textId="77777777" w:rsidR="00EE28A8" w:rsidRPr="001D6B09" w:rsidRDefault="00D47D1B" w:rsidP="00034ED8">
      <w:pPr>
        <w:spacing w:before="120" w:after="0" w:line="276" w:lineRule="auto"/>
        <w:ind w:left="567"/>
        <w:jc w:val="both"/>
        <w:rPr>
          <w:rFonts w:ascii="Times New Roman" w:eastAsia="Times New Roman" w:hAnsi="Times New Roman" w:cs="Times New Roman"/>
          <w:b/>
          <w:sz w:val="24"/>
        </w:rPr>
      </w:pPr>
      <w:r w:rsidRPr="001D6B09">
        <w:rPr>
          <w:rFonts w:ascii="Times New Roman" w:eastAsia="Times New Roman" w:hAnsi="Times New Roman" w:cs="Times New Roman"/>
          <w:b/>
          <w:sz w:val="24"/>
        </w:rPr>
        <w:t>KIẾN NGHỊ CỦA BAN KIỂM SOÁT</w:t>
      </w:r>
    </w:p>
    <w:p w14:paraId="1B9C7EC4" w14:textId="77777777" w:rsidR="00EE28A8" w:rsidRPr="0059322B" w:rsidRDefault="00D47D1B">
      <w:p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 </w:t>
      </w:r>
      <w:r w:rsidR="0019688D">
        <w:rPr>
          <w:rFonts w:ascii="Times New Roman" w:eastAsia="Times New Roman" w:hAnsi="Times New Roman" w:cs="Times New Roman"/>
          <w:sz w:val="26"/>
        </w:rPr>
        <w:t xml:space="preserve"> HĐQT, Ban TGĐ xem xét </w:t>
      </w:r>
      <w:r w:rsidR="0019688D" w:rsidRPr="00BC4972">
        <w:rPr>
          <w:rFonts w:ascii="Times New Roman" w:eastAsia="Times New Roman" w:hAnsi="Times New Roman" w:cs="Times New Roman"/>
          <w:sz w:val="26"/>
        </w:rPr>
        <w:t>đầu tư máy móc</w:t>
      </w:r>
      <w:r w:rsidR="0019688D" w:rsidRPr="0059322B">
        <w:rPr>
          <w:rFonts w:ascii="Times New Roman" w:eastAsia="Times New Roman" w:hAnsi="Times New Roman" w:cs="Times New Roman"/>
          <w:sz w:val="26"/>
        </w:rPr>
        <w:t xml:space="preserve"> thiết bị</w:t>
      </w:r>
      <w:r w:rsidR="0019688D" w:rsidRPr="0019688D">
        <w:rPr>
          <w:rFonts w:ascii="Times New Roman" w:eastAsia="Times New Roman" w:hAnsi="Times New Roman" w:cs="Times New Roman"/>
          <w:sz w:val="26"/>
        </w:rPr>
        <w:t>, xây dựng</w:t>
      </w:r>
      <w:r w:rsidRPr="0059322B">
        <w:rPr>
          <w:rFonts w:ascii="Times New Roman" w:eastAsia="Times New Roman" w:hAnsi="Times New Roman" w:cs="Times New Roman"/>
          <w:sz w:val="26"/>
        </w:rPr>
        <w:t xml:space="preserve"> chiến lược phát triển sản phẩm mới </w:t>
      </w:r>
      <w:r w:rsidR="0019688D" w:rsidRPr="0019688D">
        <w:rPr>
          <w:rFonts w:ascii="Times New Roman" w:eastAsia="Times New Roman" w:hAnsi="Times New Roman" w:cs="Times New Roman"/>
          <w:sz w:val="26"/>
        </w:rPr>
        <w:t>trong thời gian tới</w:t>
      </w:r>
      <w:r w:rsidR="00BD33ED" w:rsidRPr="00BD33ED">
        <w:rPr>
          <w:rFonts w:ascii="Times New Roman" w:eastAsia="Times New Roman" w:hAnsi="Times New Roman" w:cs="Times New Roman"/>
          <w:sz w:val="26"/>
        </w:rPr>
        <w:t>.</w:t>
      </w:r>
      <w:r w:rsidRPr="0059322B">
        <w:rPr>
          <w:rFonts w:ascii="Times New Roman" w:eastAsia="Times New Roman" w:hAnsi="Times New Roman" w:cs="Times New Roman"/>
          <w:sz w:val="26"/>
        </w:rPr>
        <w:t xml:space="preserve"> </w:t>
      </w:r>
    </w:p>
    <w:p w14:paraId="5DB7DAED" w14:textId="77777777" w:rsidR="00EE28A8" w:rsidRPr="0059322B" w:rsidRDefault="00D47D1B">
      <w:p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 Tiếp tục rà soát, ban hành hệ thống theo hướng giảm định mức tiêu hao nguyên vật liệu tại các đơn vị sản xuất, tiết giảm chi phí sản xuất.</w:t>
      </w:r>
    </w:p>
    <w:p w14:paraId="71569900" w14:textId="77777777" w:rsidR="00EE28A8" w:rsidRPr="0059322B" w:rsidRDefault="00D47D1B" w:rsidP="001E0BDC">
      <w:pPr>
        <w:spacing w:before="60" w:after="0" w:line="276" w:lineRule="auto"/>
        <w:jc w:val="both"/>
        <w:rPr>
          <w:rFonts w:ascii="Times New Roman" w:eastAsia="Times New Roman" w:hAnsi="Times New Roman" w:cs="Times New Roman"/>
          <w:sz w:val="26"/>
        </w:rPr>
      </w:pPr>
      <w:r w:rsidRPr="0059322B">
        <w:rPr>
          <w:rFonts w:ascii="Times New Roman" w:eastAsia="Times New Roman" w:hAnsi="Times New Roman" w:cs="Times New Roman"/>
          <w:sz w:val="26"/>
        </w:rPr>
        <w:tab/>
        <w:t xml:space="preserve">- Tiếp tục theo dõi giám sát các khoản công nợ khó đòi đã được trích lập dự phòng các năm trước và trong năm nay. </w:t>
      </w:r>
      <w:r w:rsidR="001E0BDC" w:rsidRPr="001E0BDC">
        <w:rPr>
          <w:rFonts w:ascii="Times New Roman" w:eastAsia="Times New Roman" w:hAnsi="Times New Roman" w:cs="Times New Roman"/>
          <w:sz w:val="26"/>
        </w:rPr>
        <w:t>Q</w:t>
      </w:r>
      <w:r w:rsidRPr="0059322B">
        <w:rPr>
          <w:rFonts w:ascii="Times New Roman" w:eastAsia="Times New Roman" w:hAnsi="Times New Roman" w:cs="Times New Roman"/>
          <w:sz w:val="26"/>
        </w:rPr>
        <w:t>uản trị tối ưu chi phí để</w:t>
      </w:r>
      <w:r w:rsidR="001E0BDC">
        <w:rPr>
          <w:rFonts w:ascii="Times New Roman" w:eastAsia="Times New Roman" w:hAnsi="Times New Roman" w:cs="Times New Roman"/>
          <w:sz w:val="26"/>
        </w:rPr>
        <w:t xml:space="preserve"> bảo toàn, phát triển lợi nhuận cho Công ty</w:t>
      </w:r>
      <w:r w:rsidRPr="0059322B">
        <w:rPr>
          <w:rFonts w:ascii="Times New Roman" w:eastAsia="Times New Roman" w:hAnsi="Times New Roman" w:cs="Times New Roman"/>
          <w:sz w:val="26"/>
        </w:rPr>
        <w:t>.</w:t>
      </w:r>
    </w:p>
    <w:p w14:paraId="22388C37" w14:textId="77777777" w:rsidR="00EE28A8" w:rsidRPr="0059322B" w:rsidRDefault="00F952FF" w:rsidP="00F952FF">
      <w:p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 </w:t>
      </w:r>
      <w:r w:rsidR="00C459F6" w:rsidRPr="00C459F6">
        <w:rPr>
          <w:rFonts w:ascii="Times New Roman" w:eastAsia="Times New Roman" w:hAnsi="Times New Roman" w:cs="Times New Roman"/>
          <w:sz w:val="26"/>
        </w:rPr>
        <w:t>Tiếp tục nghiên cứu, x</w:t>
      </w:r>
      <w:r w:rsidR="00D47D1B" w:rsidRPr="0059322B">
        <w:rPr>
          <w:rFonts w:ascii="Times New Roman" w:eastAsia="Times New Roman" w:hAnsi="Times New Roman" w:cs="Times New Roman"/>
          <w:sz w:val="26"/>
        </w:rPr>
        <w:t>ây dựng phương án, giải pháp trình tập đoàn VNPT về mô hình hợp tác của</w:t>
      </w:r>
      <w:r w:rsidR="007A76FF" w:rsidRPr="007A76FF">
        <w:rPr>
          <w:rFonts w:ascii="Times New Roman" w:eastAsia="Times New Roman" w:hAnsi="Times New Roman" w:cs="Times New Roman"/>
          <w:sz w:val="26"/>
        </w:rPr>
        <w:t xml:space="preserve"> PTP với</w:t>
      </w:r>
      <w:r w:rsidR="00D47D1B" w:rsidRPr="0059322B">
        <w:rPr>
          <w:rFonts w:ascii="Times New Roman" w:eastAsia="Times New Roman" w:hAnsi="Times New Roman" w:cs="Times New Roman"/>
          <w:sz w:val="26"/>
        </w:rPr>
        <w:t xml:space="preserve"> </w:t>
      </w:r>
      <w:r w:rsidR="007A76FF" w:rsidRPr="007A76FF">
        <w:rPr>
          <w:rFonts w:ascii="Times New Roman" w:eastAsia="Times New Roman" w:hAnsi="Times New Roman" w:cs="Times New Roman"/>
          <w:sz w:val="26"/>
        </w:rPr>
        <w:t>c</w:t>
      </w:r>
      <w:r w:rsidR="00D47D1B" w:rsidRPr="0059322B">
        <w:rPr>
          <w:rFonts w:ascii="Times New Roman" w:eastAsia="Times New Roman" w:hAnsi="Times New Roman" w:cs="Times New Roman"/>
          <w:sz w:val="26"/>
        </w:rPr>
        <w:t>ác đơn vị</w:t>
      </w:r>
      <w:r w:rsidR="00C459F6" w:rsidRPr="00C459F6">
        <w:rPr>
          <w:rFonts w:ascii="Times New Roman" w:eastAsia="Times New Roman" w:hAnsi="Times New Roman" w:cs="Times New Roman"/>
          <w:sz w:val="26"/>
        </w:rPr>
        <w:t xml:space="preserve"> thành viên </w:t>
      </w:r>
      <w:r w:rsidR="00D47D1B" w:rsidRPr="0059322B">
        <w:rPr>
          <w:rFonts w:ascii="Times New Roman" w:eastAsia="Times New Roman" w:hAnsi="Times New Roman" w:cs="Times New Roman"/>
          <w:sz w:val="26"/>
        </w:rPr>
        <w:t xml:space="preserve">tập đoàn VNPT. </w:t>
      </w:r>
    </w:p>
    <w:p w14:paraId="6E67CD27" w14:textId="77777777" w:rsidR="00EE28A8" w:rsidRPr="0059322B" w:rsidRDefault="00F952FF" w:rsidP="00F952FF">
      <w:pPr>
        <w:spacing w:before="6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 xml:space="preserve">- </w:t>
      </w:r>
      <w:r w:rsidR="00D47D1B" w:rsidRPr="0059322B">
        <w:rPr>
          <w:rFonts w:ascii="Times New Roman" w:eastAsia="Times New Roman" w:hAnsi="Times New Roman" w:cs="Times New Roman"/>
          <w:sz w:val="26"/>
        </w:rPr>
        <w:t xml:space="preserve">Tiếp tục hoàn thiện các quy chế, quy định của Công ty để phù hợp với các văn bản của cơ quan Nhà nước, tạo hành lang pháp lý cho hoạt động của Công ty và góp phần hỗ trợ hiệu quả hoạt động sản xuất kinh doanh của toàn Công ty. </w:t>
      </w:r>
    </w:p>
    <w:p w14:paraId="1F3653B2" w14:textId="77777777" w:rsidR="00EE28A8" w:rsidRPr="0059322B" w:rsidRDefault="00D47D1B">
      <w:pPr>
        <w:spacing w:before="12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Trên đây là báo cáo</w:t>
      </w:r>
      <w:r w:rsidR="007A76FF">
        <w:rPr>
          <w:rFonts w:ascii="Times New Roman" w:eastAsia="Times New Roman" w:hAnsi="Times New Roman" w:cs="Times New Roman"/>
          <w:sz w:val="26"/>
        </w:rPr>
        <w:t xml:space="preserve"> của Ban k</w:t>
      </w:r>
      <w:r w:rsidRPr="0059322B">
        <w:rPr>
          <w:rFonts w:ascii="Times New Roman" w:eastAsia="Times New Roman" w:hAnsi="Times New Roman" w:cs="Times New Roman"/>
          <w:sz w:val="26"/>
        </w:rPr>
        <w:t>iểm soát</w:t>
      </w:r>
      <w:r w:rsidR="007A76FF">
        <w:rPr>
          <w:rFonts w:ascii="Times New Roman" w:eastAsia="Times New Roman" w:hAnsi="Times New Roman" w:cs="Times New Roman"/>
          <w:sz w:val="26"/>
        </w:rPr>
        <w:t xml:space="preserve"> </w:t>
      </w:r>
      <w:r w:rsidRPr="0059322B">
        <w:rPr>
          <w:rFonts w:ascii="Times New Roman" w:eastAsia="Times New Roman" w:hAnsi="Times New Roman" w:cs="Times New Roman"/>
          <w:sz w:val="26"/>
        </w:rPr>
        <w:t>năm</w:t>
      </w:r>
      <w:r w:rsidR="00E85C19" w:rsidRPr="0059322B">
        <w:rPr>
          <w:rFonts w:ascii="Times New Roman" w:eastAsia="Times New Roman" w:hAnsi="Times New Roman" w:cs="Times New Roman"/>
          <w:sz w:val="26"/>
        </w:rPr>
        <w:t xml:space="preserve"> 202</w:t>
      </w:r>
      <w:r w:rsidR="007A76FF" w:rsidRPr="007A76FF">
        <w:rPr>
          <w:rFonts w:ascii="Times New Roman" w:eastAsia="Times New Roman" w:hAnsi="Times New Roman" w:cs="Times New Roman"/>
          <w:sz w:val="26"/>
        </w:rPr>
        <w:t>1</w:t>
      </w:r>
      <w:r w:rsidR="00530172">
        <w:rPr>
          <w:rFonts w:ascii="Times New Roman" w:eastAsia="Times New Roman" w:hAnsi="Times New Roman" w:cs="Times New Roman"/>
          <w:sz w:val="26"/>
        </w:rPr>
        <w:t>, Ban k</w:t>
      </w:r>
      <w:r w:rsidRPr="0059322B">
        <w:rPr>
          <w:rFonts w:ascii="Times New Roman" w:eastAsia="Times New Roman" w:hAnsi="Times New Roman" w:cs="Times New Roman"/>
          <w:sz w:val="26"/>
        </w:rPr>
        <w:t xml:space="preserve">iểm soát chân thành cảm ơn các Quý vị cổ đông, các thành viên </w:t>
      </w:r>
      <w:r w:rsidR="00530172" w:rsidRPr="00530172">
        <w:rPr>
          <w:rFonts w:ascii="Times New Roman" w:eastAsia="Times New Roman" w:hAnsi="Times New Roman" w:cs="Times New Roman"/>
          <w:sz w:val="26"/>
        </w:rPr>
        <w:t>HĐQT</w:t>
      </w:r>
      <w:r w:rsidRPr="0059322B">
        <w:rPr>
          <w:rFonts w:ascii="Times New Roman" w:eastAsia="Times New Roman" w:hAnsi="Times New Roman" w:cs="Times New Roman"/>
          <w:sz w:val="26"/>
        </w:rPr>
        <w:t xml:space="preserve">, </w:t>
      </w:r>
      <w:r w:rsidR="00963BCD" w:rsidRPr="007A76FF">
        <w:rPr>
          <w:rFonts w:ascii="Times New Roman" w:eastAsia="Times New Roman" w:hAnsi="Times New Roman" w:cs="Times New Roman"/>
          <w:sz w:val="26"/>
        </w:rPr>
        <w:t>Ban TGĐ</w:t>
      </w:r>
      <w:r w:rsidRPr="0059322B">
        <w:rPr>
          <w:rFonts w:ascii="Times New Roman" w:eastAsia="Times New Roman" w:hAnsi="Times New Roman" w:cs="Times New Roman"/>
          <w:sz w:val="26"/>
        </w:rPr>
        <w:t xml:space="preserve"> về sự</w:t>
      </w:r>
      <w:r w:rsidR="00530172" w:rsidRPr="00530172">
        <w:rPr>
          <w:rFonts w:ascii="Times New Roman" w:eastAsia="Times New Roman" w:hAnsi="Times New Roman" w:cs="Times New Roman"/>
          <w:sz w:val="26"/>
        </w:rPr>
        <w:t xml:space="preserve"> phối</w:t>
      </w:r>
      <w:r w:rsidR="00530172">
        <w:rPr>
          <w:rFonts w:ascii="Times New Roman" w:eastAsia="Times New Roman" w:hAnsi="Times New Roman" w:cs="Times New Roman"/>
          <w:sz w:val="26"/>
        </w:rPr>
        <w:t xml:space="preserve"> hợp và tạo điều kiện để Ban k</w:t>
      </w:r>
      <w:r w:rsidRPr="0059322B">
        <w:rPr>
          <w:rFonts w:ascii="Times New Roman" w:eastAsia="Times New Roman" w:hAnsi="Times New Roman" w:cs="Times New Roman"/>
          <w:sz w:val="26"/>
        </w:rPr>
        <w:t xml:space="preserve">iểm soát </w:t>
      </w:r>
      <w:r w:rsidR="00E85C19" w:rsidRPr="0059322B">
        <w:rPr>
          <w:rFonts w:ascii="Times New Roman" w:eastAsia="Times New Roman" w:hAnsi="Times New Roman" w:cs="Times New Roman"/>
          <w:sz w:val="26"/>
        </w:rPr>
        <w:t>thực hiện</w:t>
      </w:r>
      <w:r w:rsidRPr="0059322B">
        <w:rPr>
          <w:rFonts w:ascii="Times New Roman" w:eastAsia="Times New Roman" w:hAnsi="Times New Roman" w:cs="Times New Roman"/>
          <w:sz w:val="26"/>
        </w:rPr>
        <w:t xml:space="preserve"> nhiệm vụ Đại hội đồng cổ đông giao theo quy định của pháp luật và Điều lệ tổ chức hoạt động của Công ty. </w:t>
      </w:r>
    </w:p>
    <w:p w14:paraId="02359754" w14:textId="77777777" w:rsidR="00EE28A8" w:rsidRPr="0059322B" w:rsidRDefault="00D47D1B">
      <w:pPr>
        <w:spacing w:before="120" w:after="0" w:line="276" w:lineRule="auto"/>
        <w:ind w:firstLine="567"/>
        <w:jc w:val="both"/>
        <w:rPr>
          <w:rFonts w:ascii="Times New Roman" w:eastAsia="Times New Roman" w:hAnsi="Times New Roman" w:cs="Times New Roman"/>
          <w:sz w:val="26"/>
        </w:rPr>
      </w:pPr>
      <w:r w:rsidRPr="0059322B">
        <w:rPr>
          <w:rFonts w:ascii="Times New Roman" w:eastAsia="Times New Roman" w:hAnsi="Times New Roman" w:cs="Times New Roman"/>
          <w:sz w:val="26"/>
        </w:rPr>
        <w:t>Trân trọng ./.</w:t>
      </w:r>
    </w:p>
    <w:tbl>
      <w:tblPr>
        <w:tblW w:w="0" w:type="auto"/>
        <w:tblInd w:w="98" w:type="dxa"/>
        <w:tblCellMar>
          <w:left w:w="10" w:type="dxa"/>
          <w:right w:w="10" w:type="dxa"/>
        </w:tblCellMar>
        <w:tblLook w:val="04A0" w:firstRow="1" w:lastRow="0" w:firstColumn="1" w:lastColumn="0" w:noHBand="0" w:noVBand="1"/>
      </w:tblPr>
      <w:tblGrid>
        <w:gridCol w:w="4328"/>
        <w:gridCol w:w="4934"/>
      </w:tblGrid>
      <w:tr w:rsidR="00530172" w:rsidRPr="0059322B" w14:paraId="28F84191" w14:textId="77777777" w:rsidTr="00034ED8">
        <w:trPr>
          <w:trHeight w:val="1"/>
        </w:trPr>
        <w:tc>
          <w:tcPr>
            <w:tcW w:w="4328" w:type="dxa"/>
            <w:shd w:val="clear" w:color="000000" w:fill="FFFFFF"/>
            <w:tcMar>
              <w:left w:w="108" w:type="dxa"/>
              <w:right w:w="108" w:type="dxa"/>
            </w:tcMar>
          </w:tcPr>
          <w:p w14:paraId="5CFB25D0" w14:textId="77777777" w:rsidR="00EE28A8" w:rsidRPr="006D0138" w:rsidRDefault="00EE28A8">
            <w:pPr>
              <w:spacing w:before="60" w:after="0" w:line="288" w:lineRule="auto"/>
              <w:jc w:val="both"/>
              <w:rPr>
                <w:rFonts w:ascii="Times New Roman" w:eastAsia="Times New Roman" w:hAnsi="Times New Roman" w:cs="Times New Roman"/>
                <w:sz w:val="16"/>
                <w:szCs w:val="16"/>
              </w:rPr>
            </w:pPr>
          </w:p>
          <w:p w14:paraId="29E69487" w14:textId="77777777" w:rsidR="00EE28A8" w:rsidRPr="006D0138" w:rsidRDefault="00D47D1B">
            <w:pPr>
              <w:spacing w:before="60" w:after="0" w:line="288" w:lineRule="auto"/>
              <w:jc w:val="both"/>
              <w:rPr>
                <w:rFonts w:ascii="Times New Roman" w:eastAsia="Times New Roman" w:hAnsi="Times New Roman" w:cs="Times New Roman"/>
                <w:b/>
                <w:sz w:val="16"/>
                <w:szCs w:val="16"/>
              </w:rPr>
            </w:pPr>
            <w:r w:rsidRPr="006D0138">
              <w:rPr>
                <w:rFonts w:ascii="Times New Roman" w:eastAsia="Times New Roman" w:hAnsi="Times New Roman" w:cs="Times New Roman"/>
                <w:b/>
                <w:sz w:val="16"/>
                <w:szCs w:val="16"/>
              </w:rPr>
              <w:t>Nơi nhận:</w:t>
            </w:r>
          </w:p>
          <w:p w14:paraId="0DDCC21B" w14:textId="77777777" w:rsidR="00EE28A8" w:rsidRPr="006D0138" w:rsidRDefault="00D47D1B">
            <w:pPr>
              <w:numPr>
                <w:ilvl w:val="0"/>
                <w:numId w:val="8"/>
              </w:numPr>
              <w:tabs>
                <w:tab w:val="left" w:pos="720"/>
              </w:tabs>
              <w:spacing w:after="0" w:line="240" w:lineRule="auto"/>
              <w:ind w:left="360" w:hanging="360"/>
              <w:jc w:val="both"/>
              <w:rPr>
                <w:rFonts w:ascii="Times New Roman" w:eastAsia="Times New Roman" w:hAnsi="Times New Roman" w:cs="Times New Roman"/>
                <w:sz w:val="16"/>
                <w:szCs w:val="16"/>
              </w:rPr>
            </w:pPr>
            <w:r w:rsidRPr="006D0138">
              <w:rPr>
                <w:rFonts w:ascii="Times New Roman" w:eastAsia="Times New Roman" w:hAnsi="Times New Roman" w:cs="Times New Roman"/>
                <w:sz w:val="16"/>
                <w:szCs w:val="16"/>
              </w:rPr>
              <w:t>Như trên;</w:t>
            </w:r>
          </w:p>
          <w:p w14:paraId="690F4F16" w14:textId="77777777" w:rsidR="00EE28A8" w:rsidRPr="006D0138" w:rsidRDefault="00951C9E">
            <w:pPr>
              <w:numPr>
                <w:ilvl w:val="0"/>
                <w:numId w:val="8"/>
              </w:numPr>
              <w:tabs>
                <w:tab w:val="left" w:pos="720"/>
              </w:tabs>
              <w:spacing w:after="0" w:line="240" w:lineRule="auto"/>
              <w:ind w:left="360" w:hanging="360"/>
              <w:jc w:val="both"/>
              <w:rPr>
                <w:rFonts w:ascii="Times New Roman" w:eastAsia="Times New Roman" w:hAnsi="Times New Roman" w:cs="Times New Roman"/>
                <w:sz w:val="16"/>
                <w:szCs w:val="16"/>
              </w:rPr>
            </w:pPr>
            <w:r w:rsidRPr="006D0138">
              <w:rPr>
                <w:rFonts w:ascii="Times New Roman" w:eastAsia="Times New Roman" w:hAnsi="Times New Roman" w:cs="Times New Roman"/>
                <w:sz w:val="16"/>
                <w:szCs w:val="16"/>
              </w:rPr>
              <w:t>HĐQT; Ban TGĐ</w:t>
            </w:r>
            <w:r w:rsidR="00D47D1B" w:rsidRPr="006D0138">
              <w:rPr>
                <w:rFonts w:ascii="Times New Roman" w:eastAsia="Times New Roman" w:hAnsi="Times New Roman" w:cs="Times New Roman"/>
                <w:sz w:val="16"/>
                <w:szCs w:val="16"/>
              </w:rPr>
              <w:t>.</w:t>
            </w:r>
          </w:p>
          <w:p w14:paraId="0B59F190" w14:textId="77777777" w:rsidR="00EE28A8" w:rsidRPr="006D0138" w:rsidRDefault="00D47D1B">
            <w:pPr>
              <w:numPr>
                <w:ilvl w:val="0"/>
                <w:numId w:val="8"/>
              </w:numPr>
              <w:tabs>
                <w:tab w:val="left" w:pos="720"/>
              </w:tabs>
              <w:spacing w:after="0" w:line="240" w:lineRule="auto"/>
              <w:ind w:left="360" w:hanging="360"/>
              <w:jc w:val="both"/>
              <w:rPr>
                <w:sz w:val="16"/>
                <w:szCs w:val="16"/>
              </w:rPr>
            </w:pPr>
            <w:r w:rsidRPr="006D0138">
              <w:rPr>
                <w:rFonts w:ascii="Times New Roman" w:eastAsia="Times New Roman" w:hAnsi="Times New Roman" w:cs="Times New Roman"/>
                <w:sz w:val="16"/>
                <w:szCs w:val="16"/>
              </w:rPr>
              <w:t>Lưu: BKS.</w:t>
            </w:r>
          </w:p>
        </w:tc>
        <w:tc>
          <w:tcPr>
            <w:tcW w:w="4934" w:type="dxa"/>
            <w:shd w:val="clear" w:color="000000" w:fill="FFFFFF"/>
            <w:tcMar>
              <w:left w:w="108" w:type="dxa"/>
              <w:right w:w="108" w:type="dxa"/>
            </w:tcMar>
          </w:tcPr>
          <w:p w14:paraId="1494CA60" w14:textId="77777777" w:rsidR="00EE28A8" w:rsidRPr="006D0138" w:rsidRDefault="00D47D1B">
            <w:pPr>
              <w:spacing w:after="0" w:line="288" w:lineRule="auto"/>
              <w:jc w:val="both"/>
              <w:rPr>
                <w:rFonts w:ascii="Times New Roman" w:eastAsia="Times New Roman" w:hAnsi="Times New Roman" w:cs="Times New Roman"/>
                <w:sz w:val="24"/>
                <w:szCs w:val="24"/>
              </w:rPr>
            </w:pPr>
            <w:r w:rsidRPr="0059322B">
              <w:rPr>
                <w:rFonts w:ascii="Times New Roman" w:eastAsia="Times New Roman" w:hAnsi="Times New Roman" w:cs="Times New Roman"/>
                <w:sz w:val="26"/>
              </w:rPr>
              <w:t xml:space="preserve">               </w:t>
            </w:r>
            <w:r w:rsidRPr="006D0138">
              <w:rPr>
                <w:rFonts w:ascii="Times New Roman" w:eastAsia="Times New Roman" w:hAnsi="Times New Roman" w:cs="Times New Roman"/>
                <w:sz w:val="24"/>
                <w:szCs w:val="24"/>
              </w:rPr>
              <w:t>TM. BAN KIỂM SOÁT</w:t>
            </w:r>
          </w:p>
          <w:p w14:paraId="2B248D08" w14:textId="77777777" w:rsidR="00EE28A8" w:rsidRPr="006D0138" w:rsidRDefault="00D47D1B">
            <w:pPr>
              <w:spacing w:after="0" w:line="288" w:lineRule="auto"/>
              <w:jc w:val="both"/>
              <w:rPr>
                <w:rFonts w:ascii="Times New Roman" w:eastAsia="Times New Roman" w:hAnsi="Times New Roman" w:cs="Times New Roman"/>
                <w:b/>
                <w:sz w:val="24"/>
                <w:szCs w:val="24"/>
              </w:rPr>
            </w:pPr>
            <w:r w:rsidRPr="006D0138">
              <w:rPr>
                <w:rFonts w:ascii="Times New Roman" w:eastAsia="Times New Roman" w:hAnsi="Times New Roman" w:cs="Times New Roman"/>
                <w:b/>
                <w:sz w:val="24"/>
                <w:szCs w:val="24"/>
              </w:rPr>
              <w:t xml:space="preserve">                      TRƯỞNG BAN</w:t>
            </w:r>
          </w:p>
          <w:p w14:paraId="344342AD" w14:textId="77777777" w:rsidR="006D0138" w:rsidRDefault="006D0138">
            <w:pPr>
              <w:spacing w:after="0" w:line="288" w:lineRule="auto"/>
              <w:jc w:val="both"/>
              <w:rPr>
                <w:rFonts w:ascii="Times New Roman" w:eastAsia="Times New Roman" w:hAnsi="Times New Roman" w:cs="Times New Roman"/>
                <w:i/>
                <w:lang w:val="en-US"/>
              </w:rPr>
            </w:pPr>
          </w:p>
          <w:p w14:paraId="1361A75D" w14:textId="77777777" w:rsidR="006D0138" w:rsidRDefault="006D0138">
            <w:pPr>
              <w:spacing w:after="0" w:line="288" w:lineRule="auto"/>
              <w:jc w:val="both"/>
              <w:rPr>
                <w:rFonts w:ascii="Times New Roman" w:eastAsia="Times New Roman" w:hAnsi="Times New Roman" w:cs="Times New Roman"/>
                <w:i/>
                <w:lang w:val="en-US"/>
              </w:rPr>
            </w:pPr>
          </w:p>
          <w:p w14:paraId="245E5D53" w14:textId="77777777" w:rsidR="006D0138" w:rsidRDefault="006D0138">
            <w:pPr>
              <w:spacing w:after="0" w:line="288" w:lineRule="auto"/>
              <w:jc w:val="both"/>
              <w:rPr>
                <w:rFonts w:ascii="Times New Roman" w:eastAsia="Times New Roman" w:hAnsi="Times New Roman" w:cs="Times New Roman"/>
                <w:i/>
                <w:lang w:val="en-US"/>
              </w:rPr>
            </w:pPr>
          </w:p>
          <w:p w14:paraId="532EF804" w14:textId="77777777" w:rsidR="006D0138" w:rsidRDefault="006D0138">
            <w:pPr>
              <w:spacing w:after="0" w:line="288" w:lineRule="auto"/>
              <w:jc w:val="both"/>
              <w:rPr>
                <w:rFonts w:ascii="Times New Roman" w:eastAsia="Times New Roman" w:hAnsi="Times New Roman" w:cs="Times New Roman"/>
                <w:i/>
                <w:lang w:val="en-US"/>
              </w:rPr>
            </w:pPr>
          </w:p>
          <w:p w14:paraId="4BED9A81" w14:textId="77777777" w:rsidR="006D0138" w:rsidRPr="006D0138" w:rsidRDefault="006D0138">
            <w:pPr>
              <w:spacing w:after="0" w:line="288" w:lineRule="auto"/>
              <w:jc w:val="both"/>
              <w:rPr>
                <w:rFonts w:ascii="Times New Roman" w:eastAsia="Times New Roman" w:hAnsi="Times New Roman" w:cs="Times New Roman"/>
                <w:i/>
                <w:lang w:val="en-US"/>
              </w:rPr>
            </w:pPr>
            <w:r>
              <w:rPr>
                <w:rFonts w:ascii="Times New Roman" w:eastAsia="Times New Roman" w:hAnsi="Times New Roman" w:cs="Times New Roman"/>
                <w:i/>
                <w:lang w:val="en-US"/>
              </w:rPr>
              <w:t xml:space="preserve">                        </w:t>
            </w:r>
            <w:r w:rsidRPr="006D0138">
              <w:rPr>
                <w:rFonts w:ascii="Times New Roman" w:eastAsia="Times New Roman" w:hAnsi="Times New Roman" w:cs="Times New Roman"/>
                <w:i/>
                <w:lang w:val="en-US"/>
              </w:rPr>
              <w:t>Nguyễn Triệu Long</w:t>
            </w:r>
          </w:p>
          <w:p w14:paraId="754D13A9" w14:textId="77777777" w:rsidR="00EE28A8" w:rsidRPr="0059322B" w:rsidRDefault="00EE28A8">
            <w:pPr>
              <w:spacing w:before="60" w:after="0" w:line="288" w:lineRule="auto"/>
              <w:jc w:val="both"/>
            </w:pPr>
          </w:p>
        </w:tc>
      </w:tr>
    </w:tbl>
    <w:p w14:paraId="56F8253A" w14:textId="77777777" w:rsidR="00EE28A8" w:rsidRPr="0059322B" w:rsidRDefault="00EE28A8" w:rsidP="00530172">
      <w:pPr>
        <w:spacing w:before="60" w:after="0" w:line="276" w:lineRule="auto"/>
        <w:jc w:val="both"/>
        <w:rPr>
          <w:rFonts w:ascii="Times New Roman" w:eastAsia="Times New Roman" w:hAnsi="Times New Roman" w:cs="Times New Roman"/>
          <w:i/>
          <w:sz w:val="26"/>
        </w:rPr>
      </w:pPr>
    </w:p>
    <w:sectPr w:rsidR="00EE28A8" w:rsidRPr="0059322B" w:rsidSect="00964475">
      <w:footerReference w:type="default" r:id="rId10"/>
      <w:pgSz w:w="11906" w:h="16838"/>
      <w:pgMar w:top="1418" w:right="849"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6C08" w14:textId="77777777" w:rsidR="0007655A" w:rsidRDefault="0007655A" w:rsidP="00964475">
      <w:pPr>
        <w:spacing w:after="0" w:line="240" w:lineRule="auto"/>
      </w:pPr>
      <w:r>
        <w:separator/>
      </w:r>
    </w:p>
  </w:endnote>
  <w:endnote w:type="continuationSeparator" w:id="0">
    <w:p w14:paraId="7AA49E1E" w14:textId="77777777" w:rsidR="0007655A" w:rsidRDefault="0007655A" w:rsidP="009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84626"/>
      <w:docPartObj>
        <w:docPartGallery w:val="Page Numbers (Bottom of Page)"/>
        <w:docPartUnique/>
      </w:docPartObj>
    </w:sdtPr>
    <w:sdtEndPr>
      <w:rPr>
        <w:rFonts w:asciiTheme="majorHAnsi" w:hAnsiTheme="majorHAnsi" w:cstheme="majorHAnsi"/>
        <w:noProof/>
        <w:sz w:val="16"/>
      </w:rPr>
    </w:sdtEndPr>
    <w:sdtContent>
      <w:p w14:paraId="4837312C" w14:textId="77777777" w:rsidR="00964475" w:rsidRPr="00964475" w:rsidRDefault="00964475">
        <w:pPr>
          <w:pStyle w:val="Footer"/>
          <w:jc w:val="right"/>
          <w:rPr>
            <w:rFonts w:asciiTheme="majorHAnsi" w:hAnsiTheme="majorHAnsi" w:cstheme="majorHAnsi"/>
            <w:sz w:val="16"/>
          </w:rPr>
        </w:pPr>
        <w:r w:rsidRPr="00964475">
          <w:rPr>
            <w:rFonts w:asciiTheme="majorHAnsi" w:hAnsiTheme="majorHAnsi" w:cstheme="majorHAnsi"/>
            <w:sz w:val="16"/>
          </w:rPr>
          <w:fldChar w:fldCharType="begin"/>
        </w:r>
        <w:r w:rsidRPr="00964475">
          <w:rPr>
            <w:rFonts w:asciiTheme="majorHAnsi" w:hAnsiTheme="majorHAnsi" w:cstheme="majorHAnsi"/>
            <w:sz w:val="16"/>
          </w:rPr>
          <w:instrText xml:space="preserve"> PAGE   \* MERGEFORMAT </w:instrText>
        </w:r>
        <w:r w:rsidRPr="00964475">
          <w:rPr>
            <w:rFonts w:asciiTheme="majorHAnsi" w:hAnsiTheme="majorHAnsi" w:cstheme="majorHAnsi"/>
            <w:sz w:val="16"/>
          </w:rPr>
          <w:fldChar w:fldCharType="separate"/>
        </w:r>
        <w:r>
          <w:rPr>
            <w:rFonts w:asciiTheme="majorHAnsi" w:hAnsiTheme="majorHAnsi" w:cstheme="majorHAnsi"/>
            <w:noProof/>
            <w:sz w:val="16"/>
          </w:rPr>
          <w:t>4</w:t>
        </w:r>
        <w:r w:rsidRPr="00964475">
          <w:rPr>
            <w:rFonts w:asciiTheme="majorHAnsi" w:hAnsiTheme="majorHAnsi" w:cstheme="majorHAnsi"/>
            <w:noProof/>
            <w:sz w:val="16"/>
          </w:rPr>
          <w:fldChar w:fldCharType="end"/>
        </w:r>
      </w:p>
    </w:sdtContent>
  </w:sdt>
  <w:p w14:paraId="086646C5" w14:textId="77777777" w:rsidR="00964475" w:rsidRDefault="00964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5BE6" w14:textId="77777777" w:rsidR="0007655A" w:rsidRDefault="0007655A" w:rsidP="00964475">
      <w:pPr>
        <w:spacing w:after="0" w:line="240" w:lineRule="auto"/>
      </w:pPr>
      <w:r>
        <w:separator/>
      </w:r>
    </w:p>
  </w:footnote>
  <w:footnote w:type="continuationSeparator" w:id="0">
    <w:p w14:paraId="26965E66" w14:textId="77777777" w:rsidR="0007655A" w:rsidRDefault="0007655A" w:rsidP="00964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C6C"/>
    <w:multiLevelType w:val="multilevel"/>
    <w:tmpl w:val="92621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DC40C5"/>
    <w:multiLevelType w:val="multilevel"/>
    <w:tmpl w:val="2A1E1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3B7F5F"/>
    <w:multiLevelType w:val="multilevel"/>
    <w:tmpl w:val="4970E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901844"/>
    <w:multiLevelType w:val="multilevel"/>
    <w:tmpl w:val="39EEF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203E5A"/>
    <w:multiLevelType w:val="multilevel"/>
    <w:tmpl w:val="7A942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E77B33"/>
    <w:multiLevelType w:val="multilevel"/>
    <w:tmpl w:val="523A1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E32ADD"/>
    <w:multiLevelType w:val="multilevel"/>
    <w:tmpl w:val="38684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A70976"/>
    <w:multiLevelType w:val="multilevel"/>
    <w:tmpl w:val="591C0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7"/>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28A8"/>
    <w:rsid w:val="00034ED8"/>
    <w:rsid w:val="0007655A"/>
    <w:rsid w:val="00077350"/>
    <w:rsid w:val="00081F02"/>
    <w:rsid w:val="0019688D"/>
    <w:rsid w:val="001D1C31"/>
    <w:rsid w:val="001D6B09"/>
    <w:rsid w:val="001E0BDC"/>
    <w:rsid w:val="001F01FB"/>
    <w:rsid w:val="002C4F8C"/>
    <w:rsid w:val="002D719F"/>
    <w:rsid w:val="00364891"/>
    <w:rsid w:val="003B040E"/>
    <w:rsid w:val="005274A1"/>
    <w:rsid w:val="00530172"/>
    <w:rsid w:val="0056592C"/>
    <w:rsid w:val="0059322B"/>
    <w:rsid w:val="005B0001"/>
    <w:rsid w:val="006105C5"/>
    <w:rsid w:val="00662FF6"/>
    <w:rsid w:val="006C0054"/>
    <w:rsid w:val="006C3BE6"/>
    <w:rsid w:val="006D0138"/>
    <w:rsid w:val="006D0A14"/>
    <w:rsid w:val="00733887"/>
    <w:rsid w:val="00741E21"/>
    <w:rsid w:val="007A76FF"/>
    <w:rsid w:val="008464B7"/>
    <w:rsid w:val="008C650D"/>
    <w:rsid w:val="008D1129"/>
    <w:rsid w:val="00951C9E"/>
    <w:rsid w:val="00963BCD"/>
    <w:rsid w:val="00964475"/>
    <w:rsid w:val="00966C3C"/>
    <w:rsid w:val="009841F8"/>
    <w:rsid w:val="009D5DB5"/>
    <w:rsid w:val="009F6D52"/>
    <w:rsid w:val="00A83AB6"/>
    <w:rsid w:val="00AA1021"/>
    <w:rsid w:val="00AB33DA"/>
    <w:rsid w:val="00B56227"/>
    <w:rsid w:val="00B75D35"/>
    <w:rsid w:val="00BC4972"/>
    <w:rsid w:val="00BD33ED"/>
    <w:rsid w:val="00C459F6"/>
    <w:rsid w:val="00C855F9"/>
    <w:rsid w:val="00CF1CC0"/>
    <w:rsid w:val="00D43149"/>
    <w:rsid w:val="00D47D1B"/>
    <w:rsid w:val="00D5705D"/>
    <w:rsid w:val="00D969A8"/>
    <w:rsid w:val="00DC01F7"/>
    <w:rsid w:val="00E3652A"/>
    <w:rsid w:val="00E435F0"/>
    <w:rsid w:val="00E85C19"/>
    <w:rsid w:val="00EE28A8"/>
    <w:rsid w:val="00EF3059"/>
    <w:rsid w:val="00F952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AB12"/>
  <w15:docId w15:val="{676D81D4-4904-47C6-8583-915C8140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D1B"/>
    <w:rPr>
      <w:rFonts w:ascii="Segoe UI" w:hAnsi="Segoe UI" w:cs="Segoe UI"/>
      <w:sz w:val="18"/>
      <w:szCs w:val="18"/>
    </w:rPr>
  </w:style>
  <w:style w:type="paragraph" w:styleId="Header">
    <w:name w:val="header"/>
    <w:basedOn w:val="Normal"/>
    <w:link w:val="HeaderChar"/>
    <w:uiPriority w:val="99"/>
    <w:unhideWhenUsed/>
    <w:rsid w:val="00964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475"/>
  </w:style>
  <w:style w:type="paragraph" w:styleId="Footer">
    <w:name w:val="footer"/>
    <w:basedOn w:val="Normal"/>
    <w:link w:val="FooterChar"/>
    <w:uiPriority w:val="99"/>
    <w:unhideWhenUsed/>
    <w:rsid w:val="00964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tp.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Tuan Anh</cp:lastModifiedBy>
  <cp:revision>10</cp:revision>
  <cp:lastPrinted>2021-03-29T02:34:00Z</cp:lastPrinted>
  <dcterms:created xsi:type="dcterms:W3CDTF">2021-03-29T02:28:00Z</dcterms:created>
  <dcterms:modified xsi:type="dcterms:W3CDTF">2022-03-30T04:01:00Z</dcterms:modified>
</cp:coreProperties>
</file>